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7" w:rsidRDefault="00A879FA" w:rsidP="00EE5F37">
      <w:pPr>
        <w:jc w:val="center"/>
        <w:rPr>
          <w:b/>
        </w:rPr>
      </w:pPr>
      <w:r w:rsidRPr="00EE5F37">
        <w:rPr>
          <w:b/>
        </w:rPr>
        <w:t xml:space="preserve">Справка по итогам мониторинга </w:t>
      </w:r>
    </w:p>
    <w:p w:rsidR="00F744BE" w:rsidRPr="00EE5F37" w:rsidRDefault="00A879FA" w:rsidP="00EE5F37">
      <w:pPr>
        <w:jc w:val="center"/>
        <w:rPr>
          <w:b/>
        </w:rPr>
      </w:pPr>
      <w:r w:rsidRPr="00EE5F37">
        <w:rPr>
          <w:b/>
        </w:rPr>
        <w:t>по сохранению и укреплению здоровья школьников</w:t>
      </w:r>
      <w:r w:rsidR="00710BD6">
        <w:rPr>
          <w:b/>
        </w:rPr>
        <w:t xml:space="preserve"> в 201</w:t>
      </w:r>
      <w:r w:rsidR="00C80906">
        <w:rPr>
          <w:b/>
        </w:rPr>
        <w:t>3</w:t>
      </w:r>
      <w:r w:rsidR="00710BD6">
        <w:rPr>
          <w:b/>
        </w:rPr>
        <w:t>-201</w:t>
      </w:r>
      <w:r w:rsidR="00C80906">
        <w:rPr>
          <w:b/>
        </w:rPr>
        <w:t>4</w:t>
      </w:r>
      <w:r w:rsidR="00710BD6">
        <w:rPr>
          <w:b/>
        </w:rPr>
        <w:t xml:space="preserve"> уч.г.</w:t>
      </w:r>
    </w:p>
    <w:p w:rsidR="00A879FA" w:rsidRDefault="00A879FA"/>
    <w:p w:rsidR="00A879FA" w:rsidRDefault="00A879FA" w:rsidP="00A879FA">
      <w:pPr>
        <w:ind w:firstLine="708"/>
        <w:jc w:val="both"/>
      </w:pPr>
      <w:r w:rsidRPr="000417FB">
        <w:t xml:space="preserve">В соответствии с приказом отдела образования от </w:t>
      </w:r>
      <w:r w:rsidR="000417FB" w:rsidRPr="000417FB">
        <w:t>28</w:t>
      </w:r>
      <w:r w:rsidR="00C80906" w:rsidRPr="000417FB">
        <w:t>.04.2014</w:t>
      </w:r>
      <w:r w:rsidR="0091137F" w:rsidRPr="000417FB">
        <w:t xml:space="preserve"> </w:t>
      </w:r>
      <w:r w:rsidRPr="000417FB">
        <w:t>№</w:t>
      </w:r>
      <w:r w:rsidR="000417FB" w:rsidRPr="000417FB">
        <w:t>138</w:t>
      </w:r>
      <w:r w:rsidRPr="000417FB">
        <w:t xml:space="preserve"> «О проведении мониторинга </w:t>
      </w:r>
      <w:r w:rsidR="000417FB" w:rsidRPr="000417FB">
        <w:t xml:space="preserve">состояния </w:t>
      </w:r>
      <w:r w:rsidRPr="000417FB">
        <w:t xml:space="preserve">работы по сохранению и укреплению здоровья </w:t>
      </w:r>
      <w:r w:rsidR="000417FB" w:rsidRPr="000417FB">
        <w:t>обучающихся в общеобразовательных учреждениях города</w:t>
      </w:r>
      <w:r w:rsidRPr="000417FB">
        <w:t>» в ма</w:t>
      </w:r>
      <w:r w:rsidR="0091137F" w:rsidRPr="000417FB">
        <w:t>е</w:t>
      </w:r>
      <w:r>
        <w:t xml:space="preserve"> 201</w:t>
      </w:r>
      <w:r w:rsidR="00C80906">
        <w:t>4</w:t>
      </w:r>
      <w:r>
        <w:t xml:space="preserve"> года проведен мониторинг состояния работы по сохранению и укреплению здоровья школьников в общеобразовательных учреждениях города.</w:t>
      </w:r>
    </w:p>
    <w:p w:rsidR="00A879FA" w:rsidRDefault="00A879FA" w:rsidP="00A879FA">
      <w:pPr>
        <w:ind w:firstLine="708"/>
        <w:jc w:val="both"/>
      </w:pPr>
      <w:r>
        <w:t>По результатам мониторинга выявлено следующее.</w:t>
      </w:r>
    </w:p>
    <w:p w:rsidR="00DB0442" w:rsidRDefault="00DB0442" w:rsidP="00A879FA">
      <w:pPr>
        <w:ind w:firstLine="708"/>
        <w:jc w:val="both"/>
      </w:pPr>
    </w:p>
    <w:p w:rsidR="00A879FA" w:rsidRDefault="00A879FA" w:rsidP="00545B3C">
      <w:pPr>
        <w:ind w:firstLine="708"/>
        <w:jc w:val="center"/>
        <w:rPr>
          <w:b/>
          <w:u w:val="single"/>
        </w:rPr>
      </w:pPr>
      <w:r w:rsidRPr="00EE5F37">
        <w:rPr>
          <w:b/>
          <w:u w:val="single"/>
        </w:rPr>
        <w:t>Инфраструктура общеобразовательных учреждений</w:t>
      </w:r>
    </w:p>
    <w:p w:rsidR="00DB0442" w:rsidRPr="00EE5F37" w:rsidRDefault="00DB0442" w:rsidP="00545B3C">
      <w:pPr>
        <w:ind w:firstLine="708"/>
        <w:jc w:val="center"/>
        <w:rPr>
          <w:b/>
          <w:u w:val="single"/>
        </w:rPr>
      </w:pPr>
    </w:p>
    <w:p w:rsidR="00A879FA" w:rsidRDefault="00A879FA" w:rsidP="00A879FA">
      <w:pPr>
        <w:ind w:firstLine="708"/>
        <w:jc w:val="both"/>
      </w:pPr>
      <w:r w:rsidRPr="00A879FA">
        <w:t xml:space="preserve">Спортивными залами СОШ №3 и №4 (10 корпусов) обеспечены на 100% (11 спортивных залов). </w:t>
      </w:r>
      <w:r>
        <w:t xml:space="preserve">Волейбольных площадок – 5 (СОШ №3 – 2, СОШ №4 – 3), баскетбольных – 5 (СОШ №3 – 3, СОШ №4 – 4). Футбольных полей – 4 (СОШ №3 – 3, СОШ №4 – 1). Беговых дорожек – </w:t>
      </w:r>
      <w:r w:rsidR="00D80A3E">
        <w:t>3 (СОШ №3 – 2</w:t>
      </w:r>
      <w:r>
        <w:t>, СОШ №4 – 1)</w:t>
      </w:r>
      <w:r w:rsidR="007F0A46">
        <w:t xml:space="preserve">. Полоса препятствий – </w:t>
      </w:r>
      <w:r w:rsidR="002F0CB2">
        <w:t>6</w:t>
      </w:r>
      <w:r w:rsidR="007F0A46">
        <w:t>,</w:t>
      </w:r>
      <w:r w:rsidR="002F0CB2">
        <w:t xml:space="preserve"> </w:t>
      </w:r>
      <w:r w:rsidR="00D80A3E">
        <w:t>(</w:t>
      </w:r>
      <w:r w:rsidR="007F0A46">
        <w:t>СОШ №</w:t>
      </w:r>
      <w:r w:rsidR="00D80A3E">
        <w:t xml:space="preserve">3 – </w:t>
      </w:r>
      <w:r w:rsidR="002F0CB2">
        <w:t>1, СОШ №4 - 5</w:t>
      </w:r>
      <w:r w:rsidR="007F0A46">
        <w:t>).  В МБОУ СОШ №4 также функционирует бассейн (корпус №5), хоккейная коробка (корпус №2), имеется тренажерный комплекс</w:t>
      </w:r>
      <w:r w:rsidR="002F0CB2">
        <w:t xml:space="preserve"> -</w:t>
      </w:r>
      <w:r w:rsidR="007F0A46">
        <w:t xml:space="preserve"> </w:t>
      </w:r>
      <w:r w:rsidR="002F0CB2">
        <w:t>2 (корпус №2 СОШ №3, корпус №1 СОШ №4</w:t>
      </w:r>
      <w:r w:rsidR="007F0A46">
        <w:t xml:space="preserve">), </w:t>
      </w:r>
      <w:r w:rsidR="00C80906">
        <w:t xml:space="preserve">2 </w:t>
      </w:r>
      <w:r w:rsidR="007F0A46">
        <w:t>кабинет</w:t>
      </w:r>
      <w:r w:rsidR="00C80906">
        <w:t>а</w:t>
      </w:r>
      <w:r w:rsidR="007F0A46">
        <w:t xml:space="preserve"> психологической разгрузки (корпус </w:t>
      </w:r>
      <w:r w:rsidR="00C80906">
        <w:t xml:space="preserve">№2 СОШ №3 и </w:t>
      </w:r>
      <w:r w:rsidR="007F0A46">
        <w:t>№5</w:t>
      </w:r>
      <w:r w:rsidR="002F0CB2">
        <w:t xml:space="preserve"> СОШ №4</w:t>
      </w:r>
      <w:r w:rsidR="007F0A46">
        <w:t>). Медицинскими кабинетами обеспечены на 100%</w:t>
      </w:r>
      <w:r w:rsidR="009E1086">
        <w:t>. К</w:t>
      </w:r>
      <w:r w:rsidR="007F0A46">
        <w:t>абинеты врача</w:t>
      </w:r>
      <w:r w:rsidR="009E1086">
        <w:t xml:space="preserve"> – 10 (в 2011г. – 8)</w:t>
      </w:r>
      <w:r w:rsidR="007F0A46">
        <w:t>, прививочные</w:t>
      </w:r>
      <w:r w:rsidR="009E1086">
        <w:t xml:space="preserve"> – 10 (в </w:t>
      </w:r>
      <w:smartTag w:uri="urn:schemas-microsoft-com:office:smarttags" w:element="metricconverter">
        <w:smartTagPr>
          <w:attr w:name="ProductID" w:val="2011 г"/>
        </w:smartTagPr>
        <w:r w:rsidR="009E1086">
          <w:t>2011 г</w:t>
        </w:r>
      </w:smartTag>
      <w:r w:rsidR="009E1086">
        <w:t>. – 9)</w:t>
      </w:r>
      <w:r w:rsidR="007F0A46">
        <w:t xml:space="preserve">, в четырех кабинетах имеется диагностический комплекс КМД (СОШ №3 – 2, СОШ №4 – 2). </w:t>
      </w:r>
    </w:p>
    <w:p w:rsidR="00545B3C" w:rsidRDefault="00545B3C" w:rsidP="00A879FA">
      <w:pPr>
        <w:ind w:firstLine="708"/>
        <w:jc w:val="both"/>
      </w:pPr>
    </w:p>
    <w:p w:rsidR="00545B3C" w:rsidRPr="00545B3C" w:rsidRDefault="00545B3C" w:rsidP="00545B3C">
      <w:pPr>
        <w:ind w:firstLine="708"/>
        <w:jc w:val="center"/>
        <w:rPr>
          <w:b/>
          <w:u w:val="single"/>
        </w:rPr>
      </w:pPr>
      <w:r w:rsidRPr="00545B3C">
        <w:rPr>
          <w:b/>
          <w:u w:val="single"/>
        </w:rPr>
        <w:t>Здоровьесберегающая деятельность общеобразовательных учреждений</w:t>
      </w:r>
    </w:p>
    <w:p w:rsidR="00545B3C" w:rsidRDefault="00545B3C" w:rsidP="00545B3C">
      <w:pPr>
        <w:jc w:val="both"/>
        <w:rPr>
          <w:b/>
          <w:u w:val="single"/>
        </w:rPr>
      </w:pPr>
    </w:p>
    <w:p w:rsidR="001F2BB1" w:rsidRPr="001F2BB1" w:rsidRDefault="001F2BB1" w:rsidP="00A879FA">
      <w:pPr>
        <w:ind w:firstLine="708"/>
        <w:jc w:val="both"/>
      </w:pPr>
      <w:r w:rsidRPr="001F2BB1">
        <w:t>Все корпуса общебразовательных учреждений города имеют свои пищеблоки и обеденные залы, организована работа буфета</w:t>
      </w:r>
      <w:r w:rsidR="00433094">
        <w:t xml:space="preserve"> в каждом корпусе школ</w:t>
      </w:r>
      <w:r w:rsidRPr="001F2BB1">
        <w:t>.</w:t>
      </w:r>
    </w:p>
    <w:p w:rsidR="001F2BB1" w:rsidRPr="001F2BB1" w:rsidRDefault="001F2BB1" w:rsidP="00A879FA">
      <w:pPr>
        <w:ind w:firstLine="708"/>
        <w:jc w:val="both"/>
      </w:pPr>
    </w:p>
    <w:p w:rsidR="007F0A46" w:rsidRPr="00545B3C" w:rsidRDefault="007F0A46" w:rsidP="00A879FA">
      <w:pPr>
        <w:ind w:firstLine="708"/>
        <w:jc w:val="both"/>
        <w:rPr>
          <w:b/>
          <w:i/>
        </w:rPr>
      </w:pPr>
      <w:r w:rsidRPr="00545B3C">
        <w:rPr>
          <w:b/>
          <w:i/>
        </w:rPr>
        <w:t>Охват  питанием</w:t>
      </w:r>
    </w:p>
    <w:p w:rsidR="001E2ACC" w:rsidRDefault="007F0A46" w:rsidP="001E2ACC">
      <w:pPr>
        <w:ind w:firstLine="708"/>
        <w:jc w:val="both"/>
      </w:pPr>
      <w:r w:rsidRPr="007F0A46">
        <w:t>На момент проведения мониторинга охват питанием составил 3</w:t>
      </w:r>
      <w:r w:rsidR="00433094">
        <w:t>331</w:t>
      </w:r>
      <w:r w:rsidRPr="007F0A46">
        <w:t xml:space="preserve"> человек, что составляет </w:t>
      </w:r>
      <w:r w:rsidR="00433094">
        <w:t xml:space="preserve">81,2% и больше в сравнении с предыдущим годом на 6,6% </w:t>
      </w:r>
      <w:r w:rsidR="001E2ACC">
        <w:t xml:space="preserve"> в том числе по ступеням:</w:t>
      </w:r>
    </w:p>
    <w:p w:rsidR="00675DCE" w:rsidRDefault="00675DCE" w:rsidP="001E2ACC">
      <w:pPr>
        <w:ind w:firstLine="708"/>
        <w:jc w:val="both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274"/>
        <w:gridCol w:w="2520"/>
        <w:gridCol w:w="2400"/>
      </w:tblGrid>
      <w:tr w:rsidR="001E2ACC" w:rsidTr="00336940">
        <w:tc>
          <w:tcPr>
            <w:tcW w:w="1914" w:type="dxa"/>
          </w:tcPr>
          <w:p w:rsidR="001E2ACC" w:rsidRDefault="001E2ACC" w:rsidP="00336940">
            <w:pPr>
              <w:jc w:val="both"/>
            </w:pPr>
            <w:r>
              <w:t>Ступень обучения</w:t>
            </w:r>
          </w:p>
        </w:tc>
        <w:tc>
          <w:tcPr>
            <w:tcW w:w="2274" w:type="dxa"/>
          </w:tcPr>
          <w:p w:rsidR="001E2ACC" w:rsidRDefault="001E2ACC" w:rsidP="00336940">
            <w:pPr>
              <w:jc w:val="both"/>
            </w:pPr>
            <w:r>
              <w:t>Кол-во обучающихся</w:t>
            </w:r>
          </w:p>
        </w:tc>
        <w:tc>
          <w:tcPr>
            <w:tcW w:w="2520" w:type="dxa"/>
          </w:tcPr>
          <w:p w:rsidR="001E2ACC" w:rsidRDefault="001E2ACC" w:rsidP="00336940">
            <w:pPr>
              <w:jc w:val="both"/>
            </w:pPr>
            <w:r>
              <w:t>Кол-во, получающих питание в школе</w:t>
            </w:r>
          </w:p>
        </w:tc>
        <w:tc>
          <w:tcPr>
            <w:tcW w:w="2400" w:type="dxa"/>
          </w:tcPr>
          <w:p w:rsidR="001E2ACC" w:rsidRDefault="001E2ACC" w:rsidP="00336940">
            <w:pPr>
              <w:jc w:val="both"/>
            </w:pPr>
            <w:r>
              <w:t>% от общего числа обучающихся</w:t>
            </w:r>
          </w:p>
        </w:tc>
      </w:tr>
      <w:tr w:rsidR="001E2ACC" w:rsidTr="00336940">
        <w:tc>
          <w:tcPr>
            <w:tcW w:w="1914" w:type="dxa"/>
          </w:tcPr>
          <w:p w:rsidR="001E2ACC" w:rsidRDefault="001E2ACC" w:rsidP="00336940">
            <w:pPr>
              <w:jc w:val="both"/>
            </w:pPr>
            <w:r>
              <w:t>1 – 4 классы</w:t>
            </w:r>
          </w:p>
        </w:tc>
        <w:tc>
          <w:tcPr>
            <w:tcW w:w="2274" w:type="dxa"/>
          </w:tcPr>
          <w:p w:rsidR="001E2ACC" w:rsidRDefault="001E2ACC" w:rsidP="00753F93">
            <w:pPr>
              <w:jc w:val="both"/>
            </w:pPr>
            <w:r>
              <w:t>1</w:t>
            </w:r>
            <w:r w:rsidR="00753F93">
              <w:t>711</w:t>
            </w:r>
          </w:p>
        </w:tc>
        <w:tc>
          <w:tcPr>
            <w:tcW w:w="2520" w:type="dxa"/>
          </w:tcPr>
          <w:p w:rsidR="001E2ACC" w:rsidRDefault="00753F93" w:rsidP="00336940">
            <w:pPr>
              <w:jc w:val="both"/>
            </w:pPr>
            <w:r>
              <w:t>1615</w:t>
            </w:r>
          </w:p>
        </w:tc>
        <w:tc>
          <w:tcPr>
            <w:tcW w:w="2400" w:type="dxa"/>
          </w:tcPr>
          <w:p w:rsidR="001E2ACC" w:rsidRDefault="00753F93" w:rsidP="00753F93">
            <w:pPr>
              <w:jc w:val="both"/>
            </w:pPr>
            <w:r>
              <w:t xml:space="preserve">94,3 (2013 - </w:t>
            </w:r>
            <w:r w:rsidR="00433094">
              <w:t>92,7%</w:t>
            </w:r>
            <w:r>
              <w:t xml:space="preserve">, </w:t>
            </w:r>
            <w:r w:rsidR="00433094">
              <w:t xml:space="preserve">2012 год - </w:t>
            </w:r>
            <w:r w:rsidR="001E2ACC">
              <w:t>88%</w:t>
            </w:r>
            <w:r w:rsidR="00433094">
              <w:t>)</w:t>
            </w:r>
          </w:p>
        </w:tc>
      </w:tr>
      <w:tr w:rsidR="001E2ACC" w:rsidTr="00336940">
        <w:tc>
          <w:tcPr>
            <w:tcW w:w="1914" w:type="dxa"/>
          </w:tcPr>
          <w:p w:rsidR="001E2ACC" w:rsidRDefault="001E2ACC" w:rsidP="00336940">
            <w:pPr>
              <w:jc w:val="both"/>
            </w:pPr>
            <w:r>
              <w:t>5 – 9 классы</w:t>
            </w:r>
          </w:p>
        </w:tc>
        <w:tc>
          <w:tcPr>
            <w:tcW w:w="2274" w:type="dxa"/>
          </w:tcPr>
          <w:p w:rsidR="001E2ACC" w:rsidRDefault="00433094" w:rsidP="00753F93">
            <w:pPr>
              <w:jc w:val="both"/>
            </w:pPr>
            <w:r>
              <w:t>19</w:t>
            </w:r>
            <w:r w:rsidR="00753F93">
              <w:t>77</w:t>
            </w:r>
          </w:p>
        </w:tc>
        <w:tc>
          <w:tcPr>
            <w:tcW w:w="2520" w:type="dxa"/>
          </w:tcPr>
          <w:p w:rsidR="001E2ACC" w:rsidRDefault="00433094" w:rsidP="00753F93">
            <w:pPr>
              <w:jc w:val="both"/>
            </w:pPr>
            <w:r>
              <w:t>1</w:t>
            </w:r>
            <w:r w:rsidR="00753F93">
              <w:t>626</w:t>
            </w:r>
          </w:p>
        </w:tc>
        <w:tc>
          <w:tcPr>
            <w:tcW w:w="2400" w:type="dxa"/>
          </w:tcPr>
          <w:p w:rsidR="001E2ACC" w:rsidRDefault="00753F93" w:rsidP="00753F93">
            <w:pPr>
              <w:jc w:val="both"/>
            </w:pPr>
            <w:r>
              <w:t xml:space="preserve">82,2% (2013 - </w:t>
            </w:r>
            <w:r w:rsidR="00433094">
              <w:t>76,8%</w:t>
            </w:r>
            <w:r>
              <w:t xml:space="preserve">, </w:t>
            </w:r>
            <w:r w:rsidR="00433094">
              <w:t xml:space="preserve">2012 год - </w:t>
            </w:r>
            <w:r w:rsidR="001E2ACC">
              <w:t>64,1%</w:t>
            </w:r>
            <w:r w:rsidR="00433094">
              <w:t>)</w:t>
            </w:r>
          </w:p>
        </w:tc>
      </w:tr>
      <w:tr w:rsidR="001E2ACC" w:rsidTr="00336940">
        <w:tc>
          <w:tcPr>
            <w:tcW w:w="1914" w:type="dxa"/>
          </w:tcPr>
          <w:p w:rsidR="001E2ACC" w:rsidRDefault="001E2ACC" w:rsidP="00336940">
            <w:pPr>
              <w:jc w:val="both"/>
            </w:pPr>
            <w:r>
              <w:t>10-11 классы</w:t>
            </w:r>
          </w:p>
        </w:tc>
        <w:tc>
          <w:tcPr>
            <w:tcW w:w="2274" w:type="dxa"/>
          </w:tcPr>
          <w:p w:rsidR="001E2ACC" w:rsidRDefault="00753F93" w:rsidP="00336940">
            <w:pPr>
              <w:jc w:val="both"/>
            </w:pPr>
            <w:r>
              <w:t>375</w:t>
            </w:r>
          </w:p>
        </w:tc>
        <w:tc>
          <w:tcPr>
            <w:tcW w:w="2520" w:type="dxa"/>
          </w:tcPr>
          <w:p w:rsidR="001E2ACC" w:rsidRDefault="00433094" w:rsidP="00336940">
            <w:pPr>
              <w:jc w:val="both"/>
            </w:pPr>
            <w:r>
              <w:t>293</w:t>
            </w:r>
          </w:p>
        </w:tc>
        <w:tc>
          <w:tcPr>
            <w:tcW w:w="2400" w:type="dxa"/>
          </w:tcPr>
          <w:p w:rsidR="001E2ACC" w:rsidRDefault="00514414" w:rsidP="00336940">
            <w:pPr>
              <w:jc w:val="both"/>
            </w:pPr>
            <w:r>
              <w:t xml:space="preserve">78,1 (2013 - </w:t>
            </w:r>
            <w:r w:rsidR="00433094">
              <w:t xml:space="preserve">59,5% (2012 год - </w:t>
            </w:r>
            <w:r w:rsidR="001E2ACC">
              <w:t>72,4%</w:t>
            </w:r>
            <w:r w:rsidR="00433094">
              <w:t>)</w:t>
            </w:r>
          </w:p>
        </w:tc>
      </w:tr>
      <w:tr w:rsidR="001E2ACC" w:rsidTr="00336940">
        <w:tc>
          <w:tcPr>
            <w:tcW w:w="1914" w:type="dxa"/>
          </w:tcPr>
          <w:p w:rsidR="001E2ACC" w:rsidRDefault="001E2ACC" w:rsidP="00336940">
            <w:pPr>
              <w:jc w:val="both"/>
            </w:pPr>
            <w:r>
              <w:t xml:space="preserve">Итого </w:t>
            </w:r>
          </w:p>
        </w:tc>
        <w:tc>
          <w:tcPr>
            <w:tcW w:w="2274" w:type="dxa"/>
          </w:tcPr>
          <w:p w:rsidR="001E2ACC" w:rsidRDefault="001E2ACC" w:rsidP="00514414">
            <w:pPr>
              <w:jc w:val="both"/>
            </w:pPr>
            <w:r>
              <w:t>4</w:t>
            </w:r>
            <w:r w:rsidR="00514414">
              <w:t>063</w:t>
            </w:r>
          </w:p>
        </w:tc>
        <w:tc>
          <w:tcPr>
            <w:tcW w:w="2520" w:type="dxa"/>
          </w:tcPr>
          <w:p w:rsidR="001E2ACC" w:rsidRDefault="001E2ACC" w:rsidP="00514414">
            <w:pPr>
              <w:jc w:val="both"/>
            </w:pPr>
            <w:r>
              <w:t>3</w:t>
            </w:r>
            <w:r w:rsidR="00514414">
              <w:t>534</w:t>
            </w:r>
          </w:p>
        </w:tc>
        <w:tc>
          <w:tcPr>
            <w:tcW w:w="2400" w:type="dxa"/>
          </w:tcPr>
          <w:p w:rsidR="001E2ACC" w:rsidRDefault="00514414" w:rsidP="00514414">
            <w:pPr>
              <w:jc w:val="both"/>
            </w:pPr>
            <w:r>
              <w:t xml:space="preserve">86,9% (2013 - </w:t>
            </w:r>
            <w:r w:rsidR="00433094">
              <w:t>81,2%</w:t>
            </w:r>
            <w:r>
              <w:t xml:space="preserve">, </w:t>
            </w:r>
            <w:r w:rsidR="00433094">
              <w:t xml:space="preserve">2012 год - </w:t>
            </w:r>
            <w:r w:rsidR="001E2ACC">
              <w:t>74,6%</w:t>
            </w:r>
            <w:r w:rsidR="00433094">
              <w:t>)</w:t>
            </w:r>
          </w:p>
        </w:tc>
      </w:tr>
    </w:tbl>
    <w:p w:rsidR="001F2BB1" w:rsidRDefault="001F2BB1" w:rsidP="00F40754">
      <w:pPr>
        <w:ind w:firstLine="708"/>
        <w:jc w:val="center"/>
        <w:rPr>
          <w:b/>
          <w:i/>
        </w:rPr>
      </w:pPr>
    </w:p>
    <w:p w:rsidR="001F2BB1" w:rsidRPr="001F2BB1" w:rsidRDefault="00514414" w:rsidP="001F2BB1">
      <w:pPr>
        <w:ind w:firstLine="708"/>
        <w:jc w:val="both"/>
      </w:pPr>
      <w:r>
        <w:t>Таким образом увеличился охват питанием на всех ступенях обучения, в том числе в старшем звене.</w:t>
      </w:r>
    </w:p>
    <w:p w:rsidR="00F40754" w:rsidRDefault="00F40754" w:rsidP="00514414">
      <w:pPr>
        <w:ind w:firstLine="708"/>
        <w:jc w:val="center"/>
      </w:pPr>
      <w:r w:rsidRPr="00F40754">
        <w:rPr>
          <w:b/>
          <w:i/>
        </w:rPr>
        <w:t xml:space="preserve">Сравнительный график </w:t>
      </w:r>
      <w:r w:rsidR="00F55A52">
        <w:rPr>
          <w:b/>
          <w:i/>
        </w:rPr>
        <w:t xml:space="preserve">охвата питанием школьников </w:t>
      </w:r>
      <w:r w:rsidR="00F04CF4">
        <w:rPr>
          <w:noProof/>
        </w:rPr>
        <w:drawing>
          <wp:inline distT="0" distB="0" distL="0" distR="0">
            <wp:extent cx="6153150" cy="18764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3256" w:rsidRDefault="007C3256" w:rsidP="00EE5F37">
      <w:pPr>
        <w:jc w:val="center"/>
        <w:rPr>
          <w:b/>
          <w:i/>
        </w:rPr>
      </w:pPr>
    </w:p>
    <w:p w:rsidR="00DB0442" w:rsidRDefault="00DB0442" w:rsidP="00EE5F37">
      <w:pPr>
        <w:jc w:val="center"/>
        <w:rPr>
          <w:b/>
          <w:i/>
        </w:rPr>
      </w:pPr>
    </w:p>
    <w:p w:rsidR="00DB0442" w:rsidRDefault="001F2BB1" w:rsidP="001F2BB1">
      <w:pPr>
        <w:ind w:firstLine="708"/>
        <w:jc w:val="both"/>
      </w:pPr>
      <w:r w:rsidRPr="001F2BB1">
        <w:t xml:space="preserve">Увеличилось количество школьников на всех ступенях обучения, предпочитающих </w:t>
      </w:r>
      <w:r w:rsidR="007D49A2">
        <w:t xml:space="preserve">экспресс-завтраки горячему питанию </w:t>
      </w:r>
      <w:r w:rsidR="0028333E">
        <w:t xml:space="preserve">в сравнении с прошлым годом. </w:t>
      </w:r>
      <w:r w:rsidR="0012773C">
        <w:t>Уменьшилось</w:t>
      </w:r>
      <w:r w:rsidRPr="008B05D1">
        <w:t xml:space="preserve"> число обучающихся, получающих горячее питание на </w:t>
      </w:r>
      <w:r w:rsidR="00CF224F">
        <w:t>всех ступенях обучения.</w:t>
      </w:r>
    </w:p>
    <w:p w:rsidR="00CF224F" w:rsidRDefault="00CF224F" w:rsidP="001F2BB1">
      <w:pPr>
        <w:ind w:firstLine="708"/>
        <w:jc w:val="both"/>
      </w:pPr>
    </w:p>
    <w:p w:rsidR="001E2ACC" w:rsidRPr="00EE5F37" w:rsidRDefault="00F04CF4" w:rsidP="00EE5F37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179070</wp:posOffset>
            </wp:positionV>
            <wp:extent cx="6482715" cy="2839085"/>
            <wp:effectExtent l="0" t="0" r="0" b="635"/>
            <wp:wrapSquare wrapText="right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F55A52">
        <w:rPr>
          <w:b/>
          <w:i/>
        </w:rPr>
        <w:t>Сра</w:t>
      </w:r>
      <w:r w:rsidR="001E2ACC" w:rsidRPr="00EE5F37">
        <w:rPr>
          <w:b/>
          <w:i/>
        </w:rPr>
        <w:t>внительный график получения питания школьниками</w:t>
      </w:r>
      <w:r w:rsidR="00EE5F37">
        <w:rPr>
          <w:b/>
          <w:i/>
        </w:rPr>
        <w:t>1-4 классов</w:t>
      </w:r>
    </w:p>
    <w:p w:rsidR="00EE5F37" w:rsidRPr="0028333E" w:rsidRDefault="00EE5F37" w:rsidP="0028333E">
      <w:pPr>
        <w:jc w:val="both"/>
        <w:rPr>
          <w:b/>
        </w:rPr>
      </w:pPr>
    </w:p>
    <w:p w:rsidR="00EE5F37" w:rsidRPr="00EE5F37" w:rsidRDefault="00EE5F37" w:rsidP="00EE5F37">
      <w:pPr>
        <w:jc w:val="center"/>
        <w:rPr>
          <w:b/>
          <w:i/>
        </w:rPr>
      </w:pPr>
      <w:r w:rsidRPr="00EE5F37">
        <w:rPr>
          <w:b/>
          <w:i/>
        </w:rPr>
        <w:t>Сравнительный график получения горячего питания школьниками</w:t>
      </w:r>
      <w:r>
        <w:rPr>
          <w:b/>
          <w:i/>
        </w:rPr>
        <w:t xml:space="preserve"> 5-9 классов</w:t>
      </w:r>
    </w:p>
    <w:p w:rsidR="001E2ACC" w:rsidRDefault="00F04CF4" w:rsidP="00EE5F37">
      <w:r>
        <w:rPr>
          <w:noProof/>
        </w:rPr>
        <w:drawing>
          <wp:inline distT="0" distB="0" distL="0" distR="0">
            <wp:extent cx="5924550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5F37" w:rsidRDefault="00EE5F37" w:rsidP="00EE5F37"/>
    <w:p w:rsidR="00F55A52" w:rsidRDefault="00EE5F37" w:rsidP="00CF224F">
      <w:pPr>
        <w:jc w:val="center"/>
      </w:pPr>
      <w:r w:rsidRPr="00EE5F37">
        <w:rPr>
          <w:b/>
          <w:i/>
        </w:rPr>
        <w:t>Сравнительный график получения горячего питания школьниками</w:t>
      </w:r>
      <w:r w:rsidR="00CF224F">
        <w:rPr>
          <w:b/>
          <w:i/>
        </w:rPr>
        <w:t xml:space="preserve"> </w:t>
      </w:r>
      <w:r>
        <w:rPr>
          <w:b/>
          <w:i/>
        </w:rPr>
        <w:t>10-11 классов</w:t>
      </w:r>
      <w:r w:rsidR="00F04CF4">
        <w:rPr>
          <w:noProof/>
        </w:rPr>
        <w:drawing>
          <wp:inline distT="0" distB="0" distL="0" distR="0">
            <wp:extent cx="6057900" cy="23431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A52" w:rsidRDefault="007F5B5C" w:rsidP="008B05D1">
      <w:pPr>
        <w:tabs>
          <w:tab w:val="left" w:pos="1425"/>
        </w:tabs>
        <w:jc w:val="both"/>
      </w:pPr>
      <w:r>
        <w:t xml:space="preserve">           Количество школьников, получающих только экспресс-завтраки</w:t>
      </w:r>
      <w:r w:rsidR="00FD1E22">
        <w:t>,</w:t>
      </w:r>
      <w:r>
        <w:t xml:space="preserve"> составило </w:t>
      </w:r>
      <w:r w:rsidR="00FD1E22">
        <w:t xml:space="preserve">40,5 % (в 2013 - </w:t>
      </w:r>
      <w:r w:rsidR="008B05D1">
        <w:t>13,9%</w:t>
      </w:r>
      <w:r w:rsidR="00FD1E22">
        <w:t>,</w:t>
      </w:r>
      <w:r w:rsidR="008B05D1">
        <w:t xml:space="preserve"> в 2012 году - 39%</w:t>
      </w:r>
      <w:r w:rsidR="0066279C">
        <w:t>).</w:t>
      </w:r>
      <w:r w:rsidR="00812102">
        <w:t xml:space="preserve"> Так</w:t>
      </w:r>
      <w:r w:rsidR="008B05D1">
        <w:t>им образо</w:t>
      </w:r>
      <w:r w:rsidR="00FD1E22">
        <w:t>м,</w:t>
      </w:r>
      <w:r w:rsidR="008B05D1">
        <w:t xml:space="preserve"> значительно </w:t>
      </w:r>
      <w:r w:rsidR="00FD1E22">
        <w:t>увел</w:t>
      </w:r>
      <w:r w:rsidR="008B05D1">
        <w:t>и</w:t>
      </w:r>
      <w:r w:rsidR="00FD1E22">
        <w:t>чи</w:t>
      </w:r>
      <w:r w:rsidR="008B05D1">
        <w:t xml:space="preserve">лось количество </w:t>
      </w:r>
      <w:r w:rsidR="008B05D1">
        <w:lastRenderedPageBreak/>
        <w:t>обучающихся, п</w:t>
      </w:r>
      <w:r w:rsidR="00812102">
        <w:t>о</w:t>
      </w:r>
      <w:r w:rsidR="008B05D1">
        <w:t>лучающих экспресс-завтрак</w:t>
      </w:r>
      <w:r w:rsidR="00FD1E22">
        <w:t>и</w:t>
      </w:r>
      <w:r w:rsidR="00812102">
        <w:t>.</w:t>
      </w:r>
      <w:r w:rsidR="00FD1E22">
        <w:t xml:space="preserve"> Такое питание снова вышло на первое место в сравнении с другими видами питания.</w:t>
      </w:r>
    </w:p>
    <w:p w:rsidR="006E5845" w:rsidRDefault="00812102" w:rsidP="00A46F84">
      <w:pPr>
        <w:tabs>
          <w:tab w:val="left" w:pos="810"/>
          <w:tab w:val="left" w:pos="1425"/>
        </w:tabs>
        <w:jc w:val="both"/>
      </w:pPr>
      <w:r>
        <w:tab/>
        <w:t xml:space="preserve">Одноразовое горячее питание в виде горячего завтрака или обеда на </w:t>
      </w:r>
      <w:r w:rsidR="00FD1E22">
        <w:t>второ</w:t>
      </w:r>
      <w:r>
        <w:t>м месте по популярности</w:t>
      </w:r>
      <w:r w:rsidR="00A46F84">
        <w:t>, хотя в 201</w:t>
      </w:r>
      <w:r w:rsidR="00FD1E22">
        <w:t>3</w:t>
      </w:r>
      <w:r w:rsidR="00A46F84">
        <w:t xml:space="preserve"> году такое питание стояло на </w:t>
      </w:r>
      <w:r w:rsidR="00FD1E22">
        <w:t>первом месте по популярности (2014- 28,5%, 2013 - 53%)</w:t>
      </w:r>
      <w:r>
        <w:t xml:space="preserve">. У обучающихся </w:t>
      </w:r>
      <w:r w:rsidR="00A46F84">
        <w:t>СОШ №</w:t>
      </w:r>
      <w:r w:rsidR="00FD1E22">
        <w:t>3</w:t>
      </w:r>
      <w:r>
        <w:t xml:space="preserve"> оно пользуется</w:t>
      </w:r>
      <w:r w:rsidR="006E5845">
        <w:t xml:space="preserve"> большим спросом</w:t>
      </w:r>
      <w:r w:rsidR="00CF224F">
        <w:t>, чем у обучающихся СОШ №4</w:t>
      </w:r>
      <w:r w:rsidR="00FD1E22">
        <w:t>, хотя по результатам мониторинга 2013 года, обучающихся получающих горячее питание в МБОУ СОШ №3 было меньше, чем в МБОУ СОШ №4</w:t>
      </w:r>
      <w:r w:rsidR="006E5845">
        <w:t>.</w:t>
      </w:r>
    </w:p>
    <w:p w:rsidR="008F51B9" w:rsidRDefault="006E5845" w:rsidP="00812102">
      <w:pPr>
        <w:tabs>
          <w:tab w:val="left" w:pos="810"/>
          <w:tab w:val="left" w:pos="1425"/>
        </w:tabs>
      </w:pPr>
      <w:r>
        <w:tab/>
        <w:t xml:space="preserve">Двухразовым горячим питанием </w:t>
      </w:r>
      <w:r w:rsidR="008F51B9">
        <w:t xml:space="preserve">на конец учебного года </w:t>
      </w:r>
      <w:r>
        <w:t>охвачены</w:t>
      </w:r>
      <w:r w:rsidR="00A46F84">
        <w:t xml:space="preserve"> </w:t>
      </w:r>
      <w:r w:rsidR="00FD1E22">
        <w:t xml:space="preserve">15,5% </w:t>
      </w:r>
      <w:r w:rsidR="00A46F84">
        <w:t xml:space="preserve"> обучающихся (в </w:t>
      </w:r>
      <w:r w:rsidR="007C36A5">
        <w:t xml:space="preserve">2013 - 23,9%, в </w:t>
      </w:r>
      <w:r w:rsidR="00A46F84">
        <w:t xml:space="preserve">2012 году </w:t>
      </w:r>
      <w:r>
        <w:t xml:space="preserve"> всего 3% школьников</w:t>
      </w:r>
      <w:r w:rsidR="008F51B9">
        <w:t xml:space="preserve">). </w:t>
      </w:r>
    </w:p>
    <w:p w:rsidR="008F51B9" w:rsidRDefault="008F51B9" w:rsidP="00A46F84">
      <w:pPr>
        <w:tabs>
          <w:tab w:val="left" w:pos="810"/>
          <w:tab w:val="left" w:pos="1425"/>
        </w:tabs>
        <w:jc w:val="both"/>
      </w:pPr>
      <w:r>
        <w:tab/>
        <w:t>Экспресс-завтраки и горячее питание получа</w:t>
      </w:r>
      <w:r w:rsidR="007D49A2">
        <w:t>ет 101</w:t>
      </w:r>
      <w:r>
        <w:t xml:space="preserve"> школьник, что составляет </w:t>
      </w:r>
      <w:r w:rsidR="007D49A2">
        <w:t xml:space="preserve">2,5% (в 2013 - </w:t>
      </w:r>
      <w:r w:rsidR="00A46F84">
        <w:t xml:space="preserve">6,3 </w:t>
      </w:r>
      <w:r w:rsidR="007D49A2">
        <w:t xml:space="preserve">%, в 2012 - 1%) </w:t>
      </w:r>
      <w:r>
        <w:t>от общего количества обучающихся</w:t>
      </w:r>
      <w:r w:rsidR="007D49A2">
        <w:t>, получающих питание в школе</w:t>
      </w:r>
      <w:r>
        <w:t>.</w:t>
      </w:r>
    </w:p>
    <w:p w:rsidR="0066279C" w:rsidRDefault="009537B8" w:rsidP="00A46F84">
      <w:pPr>
        <w:tabs>
          <w:tab w:val="left" w:pos="810"/>
          <w:tab w:val="left" w:pos="1425"/>
        </w:tabs>
        <w:jc w:val="both"/>
      </w:pPr>
      <w:r>
        <w:tab/>
        <w:t>В общеобразовательных учреждениях в 201</w:t>
      </w:r>
      <w:r w:rsidR="007D49A2">
        <w:t>3</w:t>
      </w:r>
      <w:r>
        <w:t>-201</w:t>
      </w:r>
      <w:r w:rsidR="007D49A2">
        <w:t>4</w:t>
      </w:r>
      <w:r>
        <w:t xml:space="preserve"> учебном году </w:t>
      </w:r>
      <w:r w:rsidR="00E42432">
        <w:t>2</w:t>
      </w:r>
      <w:r>
        <w:t>9 обучающихся, состоящих на учете у фтизиатора. Среди обучающихся 1-4 классов - 1</w:t>
      </w:r>
      <w:r w:rsidR="00E42432">
        <w:t>4</w:t>
      </w:r>
      <w:r>
        <w:t xml:space="preserve"> человек, 5-9 классов - </w:t>
      </w:r>
      <w:r w:rsidR="00E42432">
        <w:t>12</w:t>
      </w:r>
      <w:r>
        <w:t xml:space="preserve"> человек и среди 10-11 классов - 3 человека.</w:t>
      </w:r>
      <w:r w:rsidR="00E42432">
        <w:t xml:space="preserve"> Причем все дети СОШ №3.</w:t>
      </w:r>
    </w:p>
    <w:p w:rsidR="00A06512" w:rsidRPr="00A06512" w:rsidRDefault="00A06512" w:rsidP="00A06512">
      <w:pPr>
        <w:tabs>
          <w:tab w:val="left" w:pos="600"/>
        </w:tabs>
        <w:jc w:val="both"/>
      </w:pPr>
      <w:r>
        <w:tab/>
      </w:r>
      <w:r w:rsidRPr="00A06512">
        <w:rPr>
          <w:b/>
          <w:i/>
        </w:rPr>
        <w:t>Медицинские осмотры</w:t>
      </w:r>
      <w:r w:rsidRPr="00A06512">
        <w:t xml:space="preserve"> в школах проводятся один раз в год. </w:t>
      </w:r>
    </w:p>
    <w:p w:rsidR="00A06512" w:rsidRDefault="00A06512" w:rsidP="00A06512">
      <w:pPr>
        <w:tabs>
          <w:tab w:val="left" w:pos="480"/>
        </w:tabs>
        <w:jc w:val="both"/>
      </w:pPr>
      <w:r>
        <w:tab/>
        <w:t xml:space="preserve"> </w:t>
      </w:r>
      <w:r w:rsidRPr="004215C7">
        <w:rPr>
          <w:b/>
          <w:i/>
        </w:rPr>
        <w:t xml:space="preserve">Витаминизация </w:t>
      </w:r>
      <w:r w:rsidR="004215C7">
        <w:t xml:space="preserve">в общеобразовательных учреждениях по-прежнему проводится один раз в год. </w:t>
      </w:r>
    </w:p>
    <w:p w:rsidR="00DB0442" w:rsidRDefault="004215C7" w:rsidP="00A06512">
      <w:pPr>
        <w:tabs>
          <w:tab w:val="left" w:pos="480"/>
        </w:tabs>
        <w:jc w:val="both"/>
      </w:pPr>
      <w:r>
        <w:tab/>
      </w:r>
      <w:r w:rsidRPr="004215C7">
        <w:rPr>
          <w:b/>
          <w:i/>
        </w:rPr>
        <w:t>Спортивные мероприятия</w:t>
      </w:r>
      <w:r>
        <w:t xml:space="preserve"> являются одним из средств пропаганды здорового образа жизни и спорта, способствуют привлечению большего количества обучающихся в занятия  спортивных секциях и объединениях дополнительного образования физкультурно-спортивной направленности. По итогам мониторинга спортивные мероприятия с обучающимися в школах проводятся не менее 10 раз в год.</w:t>
      </w:r>
      <w:r w:rsidR="00E42432">
        <w:t xml:space="preserve"> Также проведено 126 мероприятий здоровье-сберегающей направленности.</w:t>
      </w:r>
    </w:p>
    <w:p w:rsidR="004215C7" w:rsidRPr="00A06512" w:rsidRDefault="004215C7" w:rsidP="00A06512">
      <w:pPr>
        <w:tabs>
          <w:tab w:val="left" w:pos="480"/>
        </w:tabs>
        <w:jc w:val="both"/>
      </w:pPr>
    </w:p>
    <w:p w:rsidR="004215C7" w:rsidRDefault="004215C7" w:rsidP="004215C7">
      <w:pPr>
        <w:tabs>
          <w:tab w:val="left" w:pos="1425"/>
        </w:tabs>
        <w:jc w:val="center"/>
        <w:rPr>
          <w:b/>
          <w:u w:val="single"/>
        </w:rPr>
      </w:pPr>
      <w:r>
        <w:rPr>
          <w:b/>
          <w:u w:val="single"/>
        </w:rPr>
        <w:t>Спортивно-оздоровительная деятельность общеобразовательных учреждений</w:t>
      </w:r>
    </w:p>
    <w:p w:rsidR="004215C7" w:rsidRDefault="004215C7" w:rsidP="004215C7">
      <w:pPr>
        <w:tabs>
          <w:tab w:val="left" w:pos="1425"/>
        </w:tabs>
        <w:jc w:val="center"/>
        <w:rPr>
          <w:b/>
          <w:u w:val="single"/>
        </w:rPr>
      </w:pPr>
    </w:p>
    <w:p w:rsidR="00E36E77" w:rsidRPr="00BC7726" w:rsidRDefault="006611D8" w:rsidP="009537B8">
      <w:pPr>
        <w:tabs>
          <w:tab w:val="left" w:pos="480"/>
        </w:tabs>
        <w:jc w:val="both"/>
      </w:pPr>
      <w:r>
        <w:rPr>
          <w:b/>
          <w:i/>
          <w:color w:val="FF0000"/>
        </w:rPr>
        <w:tab/>
      </w:r>
      <w:r w:rsidR="007C3256" w:rsidRPr="00BC7726">
        <w:tab/>
      </w:r>
      <w:r w:rsidR="008C7123" w:rsidRPr="00BC7726">
        <w:t>В общеобразова</w:t>
      </w:r>
      <w:r w:rsidR="00F55A52" w:rsidRPr="00BC7726">
        <w:t>т</w:t>
      </w:r>
      <w:r w:rsidR="008C7123" w:rsidRPr="00BC7726">
        <w:t>е</w:t>
      </w:r>
      <w:r w:rsidR="009537B8">
        <w:t>льных учреждениях в 201</w:t>
      </w:r>
      <w:r w:rsidR="00E42432">
        <w:t>3</w:t>
      </w:r>
      <w:r w:rsidR="00F55A52" w:rsidRPr="00BC7726">
        <w:t xml:space="preserve"> – 201</w:t>
      </w:r>
      <w:r w:rsidR="00E42432">
        <w:t>4</w:t>
      </w:r>
      <w:r w:rsidR="00F55A52" w:rsidRPr="00BC7726">
        <w:t xml:space="preserve"> учебном году организована работа </w:t>
      </w:r>
      <w:r w:rsidR="009537B8">
        <w:t>2</w:t>
      </w:r>
      <w:r w:rsidR="00E42432">
        <w:t>0</w:t>
      </w:r>
      <w:r w:rsidR="009537B8">
        <w:t xml:space="preserve"> спортивных секций (</w:t>
      </w:r>
      <w:r w:rsidR="00E42432">
        <w:t xml:space="preserve"> 2013-2013 - 20, </w:t>
      </w:r>
      <w:r w:rsidR="009537B8">
        <w:t xml:space="preserve">2011-2012 - </w:t>
      </w:r>
      <w:r w:rsidRPr="00BC7726">
        <w:t>18</w:t>
      </w:r>
      <w:r w:rsidR="009537B8">
        <w:t>)</w:t>
      </w:r>
      <w:r w:rsidRPr="00BC7726">
        <w:t xml:space="preserve">. </w:t>
      </w:r>
      <w:r w:rsidR="00E36E77" w:rsidRPr="00BC7726">
        <w:t xml:space="preserve">Всего охват физкультурно-спортивными секциями </w:t>
      </w:r>
      <w:r w:rsidR="00BC7726">
        <w:t xml:space="preserve">в школах составляет </w:t>
      </w:r>
      <w:r w:rsidR="009537B8">
        <w:t>6</w:t>
      </w:r>
      <w:r w:rsidR="00E42432">
        <w:t>45</w:t>
      </w:r>
      <w:r w:rsidR="009537B8">
        <w:t xml:space="preserve"> обучающихся (</w:t>
      </w:r>
      <w:r w:rsidR="00E42432">
        <w:t xml:space="preserve">2013 - 610, </w:t>
      </w:r>
      <w:r w:rsidR="009537B8">
        <w:t xml:space="preserve">2012 год - </w:t>
      </w:r>
      <w:r w:rsidR="00BC7726">
        <w:t>270 детей</w:t>
      </w:r>
      <w:r w:rsidR="00A04959">
        <w:t>).</w:t>
      </w:r>
    </w:p>
    <w:p w:rsidR="001014F1" w:rsidRPr="00BC18E9" w:rsidRDefault="00675DCE" w:rsidP="007C3256">
      <w:pPr>
        <w:tabs>
          <w:tab w:val="left" w:pos="600"/>
        </w:tabs>
        <w:jc w:val="both"/>
        <w:rPr>
          <w:color w:val="FF0000"/>
        </w:rPr>
      </w:pPr>
      <w:r w:rsidRPr="00BC18E9">
        <w:rPr>
          <w:color w:val="FF0000"/>
        </w:rPr>
        <w:t xml:space="preserve"> </w:t>
      </w:r>
    </w:p>
    <w:p w:rsidR="008C7123" w:rsidRDefault="008C7123" w:rsidP="008C7123">
      <w:pPr>
        <w:tabs>
          <w:tab w:val="left" w:pos="600"/>
        </w:tabs>
        <w:jc w:val="center"/>
        <w:rPr>
          <w:b/>
          <w:i/>
        </w:rPr>
      </w:pPr>
      <w:r w:rsidRPr="008C7123">
        <w:rPr>
          <w:b/>
          <w:i/>
        </w:rPr>
        <w:t>Сравнительный график охвата обучающихся спортивными секциями на базе школ</w:t>
      </w:r>
    </w:p>
    <w:p w:rsidR="008C7123" w:rsidRDefault="00F04CF4" w:rsidP="008C7123">
      <w:pPr>
        <w:tabs>
          <w:tab w:val="left" w:pos="600"/>
        </w:tabs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7687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7123" w:rsidRPr="008C7123" w:rsidRDefault="008C7123" w:rsidP="00AB6FA5"/>
    <w:p w:rsidR="008C7123" w:rsidRDefault="004215C7" w:rsidP="00A04959">
      <w:pPr>
        <w:ind w:firstLine="708"/>
        <w:jc w:val="both"/>
      </w:pPr>
      <w:r>
        <w:t>По-прежнему не организованы на базе ОУ занятия специальных медицинских групп</w:t>
      </w:r>
      <w:r w:rsidR="00DB0442">
        <w:t>, в связи с отсутствием специалистов, имеющих соответствующую подготовку</w:t>
      </w:r>
      <w:r w:rsidR="001B70EA">
        <w:t xml:space="preserve"> (только 1 специалист на 5 корпусов МБОУ СОШ №4)</w:t>
      </w:r>
      <w:r w:rsidR="00A04959">
        <w:t>, а также отсутствия обучающихся, которым по результатам медицинских обследований требуются занятия в специальных медицинских группах</w:t>
      </w:r>
      <w:r>
        <w:t>.</w:t>
      </w:r>
    </w:p>
    <w:p w:rsidR="008F51B9" w:rsidRDefault="008F51B9" w:rsidP="008C7123"/>
    <w:p w:rsidR="004215C7" w:rsidRDefault="004215C7" w:rsidP="004215C7">
      <w:pPr>
        <w:jc w:val="center"/>
        <w:rPr>
          <w:b/>
          <w:u w:val="single"/>
        </w:rPr>
      </w:pPr>
      <w:r w:rsidRPr="004215C7">
        <w:rPr>
          <w:b/>
          <w:u w:val="single"/>
        </w:rPr>
        <w:t>Кадровое обеспечение</w:t>
      </w:r>
    </w:p>
    <w:p w:rsidR="00EF29FD" w:rsidRDefault="00EF29FD" w:rsidP="004215C7">
      <w:pPr>
        <w:jc w:val="center"/>
        <w:rPr>
          <w:b/>
          <w:u w:val="single"/>
        </w:rPr>
      </w:pPr>
    </w:p>
    <w:p w:rsidR="004215C7" w:rsidRDefault="00EF29FD" w:rsidP="00EF29FD">
      <w:pPr>
        <w:ind w:firstLine="708"/>
        <w:jc w:val="both"/>
      </w:pPr>
      <w:r w:rsidRPr="00EF29FD">
        <w:t xml:space="preserve">По данным мониторинга общее количество учителей физической культуры </w:t>
      </w:r>
      <w:r>
        <w:t xml:space="preserve">по школам </w:t>
      </w:r>
      <w:r w:rsidRPr="00EF29FD">
        <w:t xml:space="preserve">составляет </w:t>
      </w:r>
      <w:r w:rsidR="001B70EA">
        <w:t>16</w:t>
      </w:r>
      <w:r w:rsidR="001326C5">
        <w:t xml:space="preserve"> человек (</w:t>
      </w:r>
      <w:r w:rsidR="001B70EA">
        <w:t xml:space="preserve">2013, </w:t>
      </w:r>
      <w:r w:rsidR="009537B8">
        <w:t>2012 - 18</w:t>
      </w:r>
      <w:r>
        <w:t xml:space="preserve">). Штат укомплектован на 100%. Право на работу в специальных медицинских группах </w:t>
      </w:r>
      <w:r w:rsidR="00675DCE">
        <w:t xml:space="preserve">имеет </w:t>
      </w:r>
      <w:r w:rsidR="001B70EA">
        <w:t>один педагог</w:t>
      </w:r>
      <w:r w:rsidR="00675DCE">
        <w:t>.</w:t>
      </w:r>
    </w:p>
    <w:p w:rsidR="00EF29FD" w:rsidRDefault="00EF29FD" w:rsidP="00EF29FD">
      <w:pPr>
        <w:ind w:firstLine="708"/>
        <w:jc w:val="both"/>
      </w:pPr>
      <w:r>
        <w:t>Медицинское обслуживание обучающихся осуществ</w:t>
      </w:r>
      <w:r w:rsidR="005A38AB">
        <w:t xml:space="preserve">ляется медицинскими работниками, состоящими в штате Рассказовской ЦРБ, в соответствии с договором. Всего 11 </w:t>
      </w:r>
      <w:r w:rsidR="00675DCE">
        <w:t xml:space="preserve">медицинских </w:t>
      </w:r>
      <w:r w:rsidR="00675DCE">
        <w:lastRenderedPageBreak/>
        <w:t>работника</w:t>
      </w:r>
      <w:r w:rsidR="005A38AB">
        <w:t xml:space="preserve"> по одному на все корпуса С</w:t>
      </w:r>
      <w:r w:rsidR="001326C5">
        <w:t>ОШ №3, корпуса №№1,2,4,6 СОШ №4, в</w:t>
      </w:r>
      <w:r w:rsidR="005A38AB">
        <w:t xml:space="preserve"> корпусе №5 СОШ №4 2 медицинских работника. Укомплектованность 100%.</w:t>
      </w:r>
    </w:p>
    <w:p w:rsidR="005A38AB" w:rsidRDefault="001B70EA" w:rsidP="00EF29FD">
      <w:pPr>
        <w:ind w:firstLine="708"/>
        <w:jc w:val="both"/>
      </w:pPr>
      <w:r>
        <w:t>Сократилось количество п</w:t>
      </w:r>
      <w:r w:rsidR="005A38AB">
        <w:t>едагогов-психологов в ОУ</w:t>
      </w:r>
      <w:r>
        <w:t xml:space="preserve"> на 2 человека</w:t>
      </w:r>
      <w:r w:rsidR="005A38AB">
        <w:t xml:space="preserve">. Всего </w:t>
      </w:r>
      <w:r>
        <w:t>3</w:t>
      </w:r>
      <w:r w:rsidR="005A38AB">
        <w:t xml:space="preserve"> человек</w:t>
      </w:r>
      <w:r>
        <w:t>а</w:t>
      </w:r>
      <w:r w:rsidR="005A38AB">
        <w:t xml:space="preserve"> на 10 корпусов школ (СОШ №3 – </w:t>
      </w:r>
      <w:r>
        <w:t>1</w:t>
      </w:r>
      <w:r w:rsidR="005A38AB">
        <w:t xml:space="preserve">, СОШ №4 – </w:t>
      </w:r>
      <w:r>
        <w:t>2</w:t>
      </w:r>
      <w:r w:rsidR="005A38AB">
        <w:t xml:space="preserve">). Недостаточное количество и социальных педагогов по одному на каждую школу, на каждого социального педагога в среднем приходится по </w:t>
      </w:r>
      <w:r w:rsidR="00B127AD">
        <w:t>20</w:t>
      </w:r>
      <w:r w:rsidR="005064BD">
        <w:t>5</w:t>
      </w:r>
      <w:r w:rsidR="00B127AD">
        <w:t xml:space="preserve">0 учеников. Логопедов – 2 человека, что тоже не достаточно. </w:t>
      </w:r>
      <w:r w:rsidR="00D76EB9">
        <w:t xml:space="preserve">Преподавателей-организаторов ОБЖ - 3 человека, учителей ОБЖ - 5 человек. </w:t>
      </w:r>
      <w:r w:rsidR="00B127AD">
        <w:t>Валеологов в ОУ города нет.</w:t>
      </w:r>
    </w:p>
    <w:p w:rsidR="00B127AD" w:rsidRPr="00EF29FD" w:rsidRDefault="00B127AD" w:rsidP="00EF29FD">
      <w:pPr>
        <w:ind w:firstLine="708"/>
        <w:jc w:val="both"/>
      </w:pPr>
    </w:p>
    <w:p w:rsidR="008C7123" w:rsidRDefault="00197609" w:rsidP="00EF29F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Состояние здоровья школьников</w:t>
      </w:r>
      <w:r w:rsidR="009648FD">
        <w:rPr>
          <w:b/>
          <w:u w:val="single"/>
        </w:rPr>
        <w:t>, физическая подготовленность</w:t>
      </w:r>
    </w:p>
    <w:p w:rsidR="00197609" w:rsidRDefault="00197609" w:rsidP="00EF29FD">
      <w:pPr>
        <w:ind w:firstLine="708"/>
        <w:jc w:val="center"/>
        <w:rPr>
          <w:b/>
          <w:u w:val="single"/>
        </w:rPr>
      </w:pPr>
    </w:p>
    <w:p w:rsidR="00675DCE" w:rsidRDefault="00197609" w:rsidP="00197609">
      <w:pPr>
        <w:ind w:firstLine="708"/>
        <w:jc w:val="both"/>
      </w:pPr>
      <w:r w:rsidRPr="00197609">
        <w:t xml:space="preserve">По данным мониторинга </w:t>
      </w:r>
      <w:r w:rsidR="000D3E70" w:rsidRPr="000D3E70">
        <w:t>15</w:t>
      </w:r>
      <w:r w:rsidR="000D3E70">
        <w:t>,3</w:t>
      </w:r>
      <w:r w:rsidR="005064BD">
        <w:t xml:space="preserve">% (в </w:t>
      </w:r>
      <w:r w:rsidR="000D3E70">
        <w:t xml:space="preserve">2013 - 27,1%, в </w:t>
      </w:r>
      <w:r w:rsidR="005064BD">
        <w:t xml:space="preserve">2012 году - </w:t>
      </w:r>
      <w:r w:rsidRPr="00197609">
        <w:t xml:space="preserve">33,3% </w:t>
      </w:r>
      <w:r w:rsidR="005064BD">
        <w:t xml:space="preserve">, </w:t>
      </w:r>
      <w:r w:rsidR="00A16032">
        <w:t xml:space="preserve">в 2011 году – 35%) </w:t>
      </w:r>
      <w:r w:rsidRPr="00197609">
        <w:t>об</w:t>
      </w:r>
      <w:r>
        <w:t>у</w:t>
      </w:r>
      <w:r w:rsidRPr="00197609">
        <w:t>чающихся города имеют различн</w:t>
      </w:r>
      <w:r>
        <w:t>ы</w:t>
      </w:r>
      <w:r w:rsidRPr="00197609">
        <w:t>е виды хронических заболеваний</w:t>
      </w:r>
      <w:r w:rsidR="00675DCE">
        <w:t xml:space="preserve">, что </w:t>
      </w:r>
      <w:r w:rsidR="005064BD">
        <w:t>меньше</w:t>
      </w:r>
      <w:r w:rsidR="00675DCE">
        <w:t>, чем в предыдущем году. Прослеживается тенденция к увеличению к</w:t>
      </w:r>
      <w:r>
        <w:t>оличеств</w:t>
      </w:r>
      <w:r w:rsidR="00675DCE">
        <w:t>а</w:t>
      </w:r>
      <w:r>
        <w:t xml:space="preserve"> хронически болеющих детей от 1 до 11 класса</w:t>
      </w:r>
      <w:r w:rsidR="005064BD">
        <w:t>, как и в предыдущие годы</w:t>
      </w:r>
      <w:r>
        <w:t>.</w:t>
      </w:r>
      <w:r w:rsidR="006938C0">
        <w:t xml:space="preserve"> </w:t>
      </w:r>
    </w:p>
    <w:p w:rsidR="00197609" w:rsidRDefault="00F842F6" w:rsidP="00197609">
      <w:pPr>
        <w:ind w:firstLine="708"/>
        <w:jc w:val="both"/>
      </w:pPr>
      <w:r>
        <w:t xml:space="preserve"> </w:t>
      </w:r>
      <w:r w:rsidR="000D3E70">
        <w:t>В сравнении</w:t>
      </w:r>
      <w:r w:rsidR="005064BD">
        <w:t xml:space="preserve"> с прошлым годом, уменьшилось количество обучающихся, имеющих хронические заболевания </w:t>
      </w:r>
      <w:r w:rsidR="000D3E70">
        <w:t>на всех степенях обучения</w:t>
      </w:r>
      <w:r>
        <w:t>, страдающих хроническими заболеваниями</w:t>
      </w:r>
      <w:r w:rsidR="005064BD">
        <w:t xml:space="preserve"> на </w:t>
      </w:r>
      <w:r w:rsidR="000D3E70">
        <w:t>11,8</w:t>
      </w:r>
      <w:r w:rsidR="005064BD">
        <w:t>%</w:t>
      </w:r>
      <w:r>
        <w:t>.</w:t>
      </w:r>
    </w:p>
    <w:p w:rsidR="00197609" w:rsidRDefault="00197609" w:rsidP="00197609">
      <w:pPr>
        <w:ind w:firstLine="708"/>
        <w:jc w:val="both"/>
      </w:pPr>
    </w:p>
    <w:p w:rsidR="00197609" w:rsidRDefault="00197609" w:rsidP="00197609">
      <w:pPr>
        <w:ind w:firstLine="708"/>
        <w:jc w:val="center"/>
        <w:rPr>
          <w:b/>
          <w:i/>
        </w:rPr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</w:p>
    <w:p w:rsidR="00197609" w:rsidRDefault="00197609" w:rsidP="00197609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 хронические заболевания (%)</w:t>
      </w:r>
      <w:r w:rsidR="006209C1">
        <w:rPr>
          <w:b/>
          <w:i/>
        </w:rPr>
        <w:t xml:space="preserve"> в динамике </w:t>
      </w:r>
    </w:p>
    <w:p w:rsidR="006209C1" w:rsidRDefault="00F04CF4" w:rsidP="00197609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05475" cy="2171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9C1" w:rsidRPr="006209C1" w:rsidRDefault="006209C1" w:rsidP="006209C1"/>
    <w:p w:rsidR="006209C1" w:rsidRDefault="006209C1" w:rsidP="00105890">
      <w:pPr>
        <w:jc w:val="both"/>
      </w:pPr>
      <w:r>
        <w:tab/>
        <w:t>Характерными болезнями для школьников являются заболевания органов зрения, опорно-двигательного аппарата, органов пищеварения. Это обусловлено длительными учебными нагрузками, недостаточной двигательной активностью, несоответствию школьной мебели росту детей, неправильным питанием и др.</w:t>
      </w:r>
    </w:p>
    <w:p w:rsidR="0076516B" w:rsidRDefault="006209C1" w:rsidP="0076516B">
      <w:pPr>
        <w:tabs>
          <w:tab w:val="left" w:pos="720"/>
        </w:tabs>
        <w:jc w:val="both"/>
      </w:pPr>
      <w:r>
        <w:tab/>
      </w:r>
      <w:r w:rsidR="00411076">
        <w:t>Сохрняется</w:t>
      </w:r>
      <w:r w:rsidR="005064BD">
        <w:t xml:space="preserve"> тенденция к уменьшению количества обучающихся, имеющих хронические заболевания</w:t>
      </w:r>
      <w:r w:rsidR="00DF7AB2">
        <w:t xml:space="preserve"> зре</w:t>
      </w:r>
      <w:r w:rsidR="005064BD">
        <w:t xml:space="preserve">ния. </w:t>
      </w:r>
      <w:r>
        <w:t xml:space="preserve">По данным мониторинга численность </w:t>
      </w:r>
      <w:r w:rsidR="00DF7AB2">
        <w:t xml:space="preserve">таких </w:t>
      </w:r>
      <w:r>
        <w:t xml:space="preserve">детей </w:t>
      </w:r>
      <w:r w:rsidR="00DE3034">
        <w:t xml:space="preserve">составила </w:t>
      </w:r>
      <w:r w:rsidR="00411076">
        <w:t xml:space="preserve">4,5% (2013 - </w:t>
      </w:r>
      <w:r w:rsidR="005064BD">
        <w:t>10,8%</w:t>
      </w:r>
      <w:r w:rsidR="00411076">
        <w:t xml:space="preserve">, </w:t>
      </w:r>
      <w:r w:rsidR="005064BD">
        <w:t>2012 - 11,8</w:t>
      </w:r>
      <w:r w:rsidR="00DE3034">
        <w:t>%</w:t>
      </w:r>
      <w:r w:rsidR="005064BD">
        <w:t xml:space="preserve">, </w:t>
      </w:r>
      <w:r w:rsidR="00F705E6">
        <w:t>2011 – 12%)</w:t>
      </w:r>
      <w:r w:rsidR="00DE3034">
        <w:t xml:space="preserve">. </w:t>
      </w:r>
    </w:p>
    <w:p w:rsidR="006209C1" w:rsidRDefault="0076516B" w:rsidP="0076516B">
      <w:pPr>
        <w:tabs>
          <w:tab w:val="left" w:pos="720"/>
        </w:tabs>
        <w:jc w:val="both"/>
      </w:pPr>
      <w:r>
        <w:tab/>
      </w:r>
      <w:r w:rsidR="00DE3034">
        <w:t xml:space="preserve">Причем, </w:t>
      </w:r>
      <w:r w:rsidR="00DF7AB2">
        <w:t xml:space="preserve">тенденция увеличения </w:t>
      </w:r>
      <w:r w:rsidR="00DE3034">
        <w:t>численност</w:t>
      </w:r>
      <w:r w:rsidR="00DF7AB2">
        <w:t>и</w:t>
      </w:r>
      <w:r w:rsidR="00DE3034">
        <w:t xml:space="preserve"> обучающихся, имеющих хронические заболевания зрения</w:t>
      </w:r>
      <w:r w:rsidR="00411076">
        <w:t>,</w:t>
      </w:r>
      <w:r w:rsidR="00DE3034">
        <w:t xml:space="preserve"> на протяжении обучения</w:t>
      </w:r>
      <w:r w:rsidR="00411076">
        <w:t xml:space="preserve"> </w:t>
      </w:r>
      <w:r w:rsidR="00DF7AB2">
        <w:t>сохраняется</w:t>
      </w:r>
      <w:r w:rsidR="00DE3034">
        <w:t>.</w:t>
      </w:r>
    </w:p>
    <w:p w:rsidR="00430B62" w:rsidRDefault="00430B62" w:rsidP="00105890">
      <w:pPr>
        <w:tabs>
          <w:tab w:val="left" w:pos="720"/>
        </w:tabs>
        <w:jc w:val="both"/>
      </w:pPr>
    </w:p>
    <w:p w:rsidR="00DE3034" w:rsidRDefault="00DE3034" w:rsidP="00DE3034">
      <w:pPr>
        <w:ind w:firstLine="708"/>
        <w:jc w:val="center"/>
        <w:rPr>
          <w:b/>
          <w:i/>
        </w:rPr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</w:p>
    <w:p w:rsidR="00DE3034" w:rsidRDefault="00DE3034" w:rsidP="00DE3034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органов зрения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DE3034" w:rsidRDefault="00F04CF4" w:rsidP="006209C1">
      <w:pPr>
        <w:tabs>
          <w:tab w:val="left" w:pos="1275"/>
        </w:tabs>
      </w:pPr>
      <w:r>
        <w:rPr>
          <w:noProof/>
        </w:rPr>
        <w:drawing>
          <wp:inline distT="0" distB="0" distL="0" distR="0">
            <wp:extent cx="6172200" cy="20574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5890" w:rsidRDefault="00105890" w:rsidP="00105890">
      <w:pPr>
        <w:tabs>
          <w:tab w:val="left" w:pos="720"/>
        </w:tabs>
        <w:jc w:val="both"/>
      </w:pPr>
      <w:r>
        <w:lastRenderedPageBreak/>
        <w:tab/>
      </w:r>
      <w:r w:rsidR="00B467B8">
        <w:t>Продолжается тенденция к уменьшению</w:t>
      </w:r>
      <w:r w:rsidR="00411076">
        <w:t xml:space="preserve"> количеств</w:t>
      </w:r>
      <w:r w:rsidR="00B467B8">
        <w:t>а</w:t>
      </w:r>
      <w:r w:rsidR="00411076">
        <w:t xml:space="preserve"> обучающихся с заболеваниями</w:t>
      </w:r>
      <w:r>
        <w:t xml:space="preserve"> опорно-двига</w:t>
      </w:r>
      <w:r w:rsidR="00D01C59">
        <w:t xml:space="preserve">тельного аппарата </w:t>
      </w:r>
      <w:r w:rsidR="00B467B8">
        <w:t>с 4,4% в 2012 году до 2,3% в 2014</w:t>
      </w:r>
      <w:r w:rsidR="0045030C">
        <w:t>.</w:t>
      </w:r>
      <w:r w:rsidR="00B467B8">
        <w:t xml:space="preserve"> Причем, количество таких детей уменьшилось на всех ступенях обучения.</w:t>
      </w:r>
    </w:p>
    <w:p w:rsidR="00105890" w:rsidRDefault="00105890" w:rsidP="00105890">
      <w:pPr>
        <w:tabs>
          <w:tab w:val="left" w:pos="720"/>
        </w:tabs>
        <w:jc w:val="both"/>
      </w:pPr>
    </w:p>
    <w:p w:rsidR="00105890" w:rsidRDefault="00105890" w:rsidP="00DB0442">
      <w:pPr>
        <w:ind w:firstLine="708"/>
        <w:jc w:val="center"/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опорно-двигательного аппарата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  <w:r w:rsidR="00F04CF4">
        <w:rPr>
          <w:noProof/>
        </w:rPr>
        <w:drawing>
          <wp:inline distT="0" distB="0" distL="0" distR="0">
            <wp:extent cx="5772150" cy="18192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5890" w:rsidRDefault="00105890" w:rsidP="00105890"/>
    <w:p w:rsidR="007368C2" w:rsidRDefault="00867DAE" w:rsidP="00105890">
      <w:pPr>
        <w:tabs>
          <w:tab w:val="left" w:pos="720"/>
        </w:tabs>
        <w:jc w:val="both"/>
      </w:pPr>
      <w:r>
        <w:tab/>
        <w:t>Впервые за 3 последних года наметилась тенденция к уменьшению количества обучающихся с з</w:t>
      </w:r>
      <w:r w:rsidR="00105890">
        <w:t>аболевания</w:t>
      </w:r>
      <w:r>
        <w:t>ми</w:t>
      </w:r>
      <w:r w:rsidR="00105890">
        <w:t xml:space="preserve"> органов пищеварения</w:t>
      </w:r>
      <w:r>
        <w:t xml:space="preserve"> с 4,7% до 3,2% </w:t>
      </w:r>
      <w:r w:rsidR="00DF7AB2">
        <w:t>(2012 - 3,8%,</w:t>
      </w:r>
      <w:r w:rsidR="0045030C">
        <w:t xml:space="preserve"> 2011 – 3,9%)</w:t>
      </w:r>
      <w:r w:rsidR="00105890">
        <w:t>.</w:t>
      </w:r>
      <w:r w:rsidR="007368C2">
        <w:t xml:space="preserve"> </w:t>
      </w:r>
      <w:r>
        <w:t>Однако эта тенденция наметилась только с младшем и среднем звене. К</w:t>
      </w:r>
      <w:r w:rsidR="007368C2">
        <w:t>оличество школьников</w:t>
      </w:r>
      <w:r>
        <w:t xml:space="preserve"> в старшем звене</w:t>
      </w:r>
      <w:r w:rsidR="007368C2">
        <w:t>, име</w:t>
      </w:r>
      <w:r>
        <w:t>ющих такие заболевания, увеличил</w:t>
      </w:r>
      <w:r w:rsidR="007368C2">
        <w:t>а</w:t>
      </w:r>
      <w:r>
        <w:t>сь</w:t>
      </w:r>
      <w:r w:rsidR="007368C2">
        <w:t>.</w:t>
      </w:r>
    </w:p>
    <w:p w:rsidR="007368C2" w:rsidRDefault="007368C2" w:rsidP="007368C2"/>
    <w:p w:rsidR="007368C2" w:rsidRDefault="007368C2" w:rsidP="007368C2">
      <w:pPr>
        <w:ind w:firstLine="708"/>
        <w:jc w:val="center"/>
        <w:rPr>
          <w:b/>
          <w:i/>
        </w:rPr>
      </w:pPr>
      <w:r>
        <w:tab/>
      </w: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  <w:r w:rsidRPr="00197609">
        <w:rPr>
          <w:b/>
          <w:i/>
        </w:rPr>
        <w:t xml:space="preserve"> имеющих хронические заболевания </w:t>
      </w:r>
      <w:r>
        <w:rPr>
          <w:b/>
          <w:i/>
        </w:rPr>
        <w:t xml:space="preserve">органов пищеварения </w:t>
      </w: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7368C2" w:rsidRDefault="00F04CF4" w:rsidP="007368C2">
      <w:pPr>
        <w:tabs>
          <w:tab w:val="left" w:pos="2295"/>
        </w:tabs>
      </w:pPr>
      <w:r>
        <w:rPr>
          <w:noProof/>
        </w:rPr>
        <w:drawing>
          <wp:inline distT="0" distB="0" distL="0" distR="0">
            <wp:extent cx="6315075" cy="20574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8C2" w:rsidRPr="007368C2" w:rsidRDefault="007368C2" w:rsidP="007368C2"/>
    <w:p w:rsidR="00105890" w:rsidRDefault="007368C2" w:rsidP="007368C2">
      <w:pPr>
        <w:tabs>
          <w:tab w:val="left" w:pos="900"/>
        </w:tabs>
        <w:jc w:val="both"/>
      </w:pPr>
      <w:r>
        <w:tab/>
      </w:r>
      <w:r w:rsidR="004824C7">
        <w:t xml:space="preserve">Доля детей, имеющих хронические заболевания </w:t>
      </w:r>
      <w:r w:rsidR="00867DAE">
        <w:t xml:space="preserve">«другие» по данным мониторинга также уменьшилась и составляет 5% (2013 - </w:t>
      </w:r>
      <w:r w:rsidR="00220D1E">
        <w:t>7,9%</w:t>
      </w:r>
      <w:r w:rsidR="004824C7">
        <w:t>,</w:t>
      </w:r>
      <w:r w:rsidR="00867DAE">
        <w:t xml:space="preserve"> </w:t>
      </w:r>
      <w:r w:rsidR="00220D1E">
        <w:t>2012 - 13%)</w:t>
      </w:r>
      <w:r w:rsidR="00EB5731">
        <w:t>.</w:t>
      </w:r>
      <w:r w:rsidR="00220D1E">
        <w:t xml:space="preserve"> При этом уменьшилось количество обучающихся, имеющих "другие" хронические заболевания </w:t>
      </w:r>
      <w:r w:rsidR="00867DAE">
        <w:t>на всех степенях обучения.</w:t>
      </w:r>
    </w:p>
    <w:p w:rsidR="004824C7" w:rsidRDefault="004824C7" w:rsidP="007368C2">
      <w:pPr>
        <w:tabs>
          <w:tab w:val="left" w:pos="900"/>
        </w:tabs>
        <w:jc w:val="both"/>
      </w:pPr>
    </w:p>
    <w:p w:rsidR="0026438D" w:rsidRDefault="004824C7" w:rsidP="004824C7">
      <w:pPr>
        <w:ind w:firstLine="708"/>
        <w:jc w:val="center"/>
        <w:rPr>
          <w:b/>
          <w:i/>
        </w:rPr>
      </w:pPr>
      <w:r w:rsidRPr="00197609">
        <w:rPr>
          <w:b/>
          <w:i/>
        </w:rPr>
        <w:t>Количество обучающихся</w:t>
      </w:r>
      <w:r>
        <w:rPr>
          <w:b/>
          <w:i/>
        </w:rPr>
        <w:t xml:space="preserve"> города</w:t>
      </w:r>
      <w:r w:rsidRPr="00197609">
        <w:rPr>
          <w:b/>
          <w:i/>
        </w:rPr>
        <w:t>,</w:t>
      </w:r>
      <w:r>
        <w:rPr>
          <w:b/>
          <w:i/>
        </w:rPr>
        <w:t xml:space="preserve"> </w:t>
      </w:r>
    </w:p>
    <w:p w:rsidR="004824C7" w:rsidRDefault="004824C7" w:rsidP="0026438D">
      <w:pPr>
        <w:ind w:firstLine="708"/>
        <w:jc w:val="center"/>
        <w:rPr>
          <w:b/>
          <w:i/>
        </w:rPr>
      </w:pPr>
      <w:r w:rsidRPr="00197609">
        <w:rPr>
          <w:b/>
          <w:i/>
        </w:rPr>
        <w:t xml:space="preserve"> имеющих</w:t>
      </w:r>
      <w:r w:rsidR="00EE3E89">
        <w:rPr>
          <w:b/>
          <w:i/>
        </w:rPr>
        <w:t xml:space="preserve"> «</w:t>
      </w:r>
      <w:r>
        <w:rPr>
          <w:b/>
          <w:i/>
        </w:rPr>
        <w:t>другие»</w:t>
      </w:r>
      <w:r w:rsidRPr="00197609">
        <w:rPr>
          <w:b/>
          <w:i/>
        </w:rPr>
        <w:t xml:space="preserve"> хронические заболевания (%)</w:t>
      </w:r>
      <w:r>
        <w:rPr>
          <w:b/>
          <w:i/>
        </w:rPr>
        <w:t xml:space="preserve"> в динамике </w:t>
      </w:r>
    </w:p>
    <w:p w:rsidR="00EE3E89" w:rsidRDefault="00F04CF4" w:rsidP="00DB0442">
      <w:pPr>
        <w:tabs>
          <w:tab w:val="left" w:pos="900"/>
        </w:tabs>
        <w:jc w:val="both"/>
      </w:pPr>
      <w:r>
        <w:rPr>
          <w:noProof/>
        </w:rPr>
        <w:drawing>
          <wp:inline distT="0" distB="0" distL="0" distR="0">
            <wp:extent cx="6315075" cy="20574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24C7" w:rsidRDefault="00EE3E89" w:rsidP="00C800F0">
      <w:pPr>
        <w:tabs>
          <w:tab w:val="left" w:pos="720"/>
        </w:tabs>
        <w:jc w:val="both"/>
      </w:pPr>
      <w:r>
        <w:lastRenderedPageBreak/>
        <w:tab/>
      </w:r>
      <w:r w:rsidR="00C800F0">
        <w:t xml:space="preserve">Распределение обучающихся по группам здоровья по данным мониторинга показало, что наибольшее количество имеют </w:t>
      </w:r>
      <w:r w:rsidR="00C800F0">
        <w:rPr>
          <w:lang w:val="en-US"/>
        </w:rPr>
        <w:t>II</w:t>
      </w:r>
      <w:r w:rsidR="00C800F0">
        <w:t xml:space="preserve"> группу здоровья – </w:t>
      </w:r>
      <w:r w:rsidR="00867DAE">
        <w:t xml:space="preserve">56,7% (2013 - </w:t>
      </w:r>
      <w:r w:rsidR="00220D1E">
        <w:t>56%)</w:t>
      </w:r>
      <w:r w:rsidR="00C800F0">
        <w:t>, причем это характерно для всех возрастных групп.</w:t>
      </w:r>
    </w:p>
    <w:p w:rsidR="00761264" w:rsidRDefault="00761264" w:rsidP="00C800F0">
      <w:pPr>
        <w:tabs>
          <w:tab w:val="left" w:pos="720"/>
        </w:tabs>
        <w:jc w:val="both"/>
      </w:pPr>
      <w:r>
        <w:tab/>
      </w:r>
      <w:r w:rsidR="00123C0E">
        <w:t>Произошло незначительное ув</w:t>
      </w:r>
      <w:r w:rsidR="00867DAE">
        <w:t xml:space="preserve">еличение количества обучающихся младшего звена с </w:t>
      </w:r>
      <w:r w:rsidR="00123C0E">
        <w:rPr>
          <w:lang w:val="en-US"/>
        </w:rPr>
        <w:t>I</w:t>
      </w:r>
      <w:r w:rsidR="00123C0E">
        <w:rPr>
          <w:lang w:val="uk-UA"/>
        </w:rPr>
        <w:t xml:space="preserve"> группой здоровья на </w:t>
      </w:r>
      <w:r w:rsidR="00123C0E">
        <w:t xml:space="preserve">0,9% (2013 - 42%). </w:t>
      </w:r>
      <w:r>
        <w:t>Уменьшилось количество обучающихся, имеющ</w:t>
      </w:r>
      <w:r w:rsidR="00867DAE">
        <w:t xml:space="preserve">их 1 группу здоровья </w:t>
      </w:r>
      <w:r w:rsidR="00123C0E">
        <w:t>в среднем звене на 4,8 % (2013 - 38,6%), в старшем звене на 2,2% (2013 - 29,7). Количество обучающихся со второй группой здоровья у</w:t>
      </w:r>
      <w:r>
        <w:t>величилось</w:t>
      </w:r>
      <w:r w:rsidR="00123C0E">
        <w:t xml:space="preserve"> в младшем и среднем звене, в ста</w:t>
      </w:r>
      <w:r w:rsidR="00A139C7">
        <w:t xml:space="preserve">ршем незначительно уменьшилось. </w:t>
      </w:r>
      <w:r w:rsidR="00123C0E">
        <w:t>К</w:t>
      </w:r>
      <w:r>
        <w:t xml:space="preserve">оличество, имеющих </w:t>
      </w:r>
      <w:r w:rsidR="00A139C7">
        <w:t>3</w:t>
      </w:r>
      <w:r>
        <w:t xml:space="preserve"> групп</w:t>
      </w:r>
      <w:r w:rsidR="00A139C7">
        <w:t>у, уменьшилось в младшем звене на 0,3%, увеличилось на средней ступени на 1,9% (2014 - 6,6%, 2013 - 4,7%) и на старшей ступени на 3,4% (2014 - 7,7%, 2013 - 4,3%)</w:t>
      </w:r>
      <w:r>
        <w:t xml:space="preserve">. </w:t>
      </w:r>
      <w:r w:rsidR="00A139C7">
        <w:t>Количество обучающихся с четвертой группой здоровья уменьшилось на средней ступени на 0,1%, но увеличилось на младшей ступени на 0,4% и на старшей на 0,1%.</w:t>
      </w:r>
    </w:p>
    <w:p w:rsidR="00DB0442" w:rsidRDefault="00DB0442" w:rsidP="00C800F0">
      <w:pPr>
        <w:tabs>
          <w:tab w:val="left" w:pos="720"/>
        </w:tabs>
        <w:jc w:val="both"/>
      </w:pPr>
    </w:p>
    <w:p w:rsidR="00C800F0" w:rsidRDefault="00C800F0" w:rsidP="00C800F0">
      <w:pPr>
        <w:ind w:firstLine="708"/>
        <w:jc w:val="center"/>
        <w:rPr>
          <w:b/>
          <w:i/>
        </w:rPr>
      </w:pPr>
      <w:r>
        <w:rPr>
          <w:b/>
          <w:i/>
        </w:rPr>
        <w:t>Распределение обучающихся по группам здоровья</w:t>
      </w:r>
      <w:r w:rsidRPr="00197609">
        <w:rPr>
          <w:b/>
          <w:i/>
        </w:rPr>
        <w:t xml:space="preserve"> </w:t>
      </w:r>
      <w:r w:rsidR="005478F2">
        <w:rPr>
          <w:b/>
          <w:i/>
        </w:rPr>
        <w:t>по ступеням обучения</w:t>
      </w:r>
    </w:p>
    <w:p w:rsidR="005478F2" w:rsidRDefault="00A139C7" w:rsidP="00C800F0">
      <w:pPr>
        <w:tabs>
          <w:tab w:val="left" w:pos="720"/>
        </w:tabs>
        <w:jc w:val="both"/>
      </w:pPr>
      <w:r>
        <w:object w:dxaOrig="9939" w:dyaOrig="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1pt" o:ole="">
            <v:imagedata r:id="rId15" o:title=""/>
          </v:shape>
          <o:OLEObject Type="Embed" ProgID="MSGraph.Chart.8" ShapeID="_x0000_i1025" DrawAspect="Content" ObjectID="_1546780350" r:id="rId16">
            <o:FieldCodes>\s</o:FieldCodes>
          </o:OLEObject>
        </w:object>
      </w:r>
    </w:p>
    <w:p w:rsidR="005478F2" w:rsidRDefault="005478F2" w:rsidP="005478F2"/>
    <w:p w:rsidR="00C800F0" w:rsidRDefault="005478F2" w:rsidP="005478F2">
      <w:pPr>
        <w:tabs>
          <w:tab w:val="left" w:pos="900"/>
        </w:tabs>
        <w:jc w:val="both"/>
      </w:pPr>
      <w:r>
        <w:tab/>
        <w:t xml:space="preserve">Анализ данных о состоянии здоровья обучающихся в динамике по годам показал, что удельный вес обучающихся, относящихся к </w:t>
      </w:r>
      <w:r>
        <w:rPr>
          <w:lang w:val="en-US"/>
        </w:rPr>
        <w:t>I</w:t>
      </w:r>
      <w:r w:rsidRPr="005478F2">
        <w:t xml:space="preserve"> </w:t>
      </w:r>
      <w:r w:rsidR="0006549B">
        <w:t xml:space="preserve">группе уменьшается, а </w:t>
      </w:r>
      <w:r w:rsidR="0006549B">
        <w:rPr>
          <w:lang w:val="uk-UA"/>
        </w:rPr>
        <w:t xml:space="preserve">относящимся </w:t>
      </w:r>
      <w:r w:rsidR="0006549B">
        <w:t xml:space="preserve">к </w:t>
      </w:r>
      <w:r w:rsidR="0006549B">
        <w:rPr>
          <w:lang w:val="en-US"/>
        </w:rPr>
        <w:t>II</w:t>
      </w:r>
      <w:r w:rsidR="0006549B">
        <w:rPr>
          <w:lang w:val="uk-UA"/>
        </w:rPr>
        <w:t xml:space="preserve"> </w:t>
      </w:r>
      <w:r w:rsidRPr="005478F2">
        <w:t xml:space="preserve">– </w:t>
      </w:r>
      <w:r>
        <w:rPr>
          <w:lang w:val="en-US"/>
        </w:rPr>
        <w:t>IV</w:t>
      </w:r>
      <w:r w:rsidRPr="005478F2">
        <w:t xml:space="preserve"> </w:t>
      </w:r>
      <w:r>
        <w:t>группам</w:t>
      </w:r>
      <w:r w:rsidR="0006549B">
        <w:rPr>
          <w:lang w:val="uk-UA"/>
        </w:rPr>
        <w:t>и увеличивается</w:t>
      </w:r>
      <w:r>
        <w:t>.</w:t>
      </w:r>
    </w:p>
    <w:p w:rsidR="00EB5731" w:rsidRDefault="00EB5731" w:rsidP="005478F2">
      <w:pPr>
        <w:tabs>
          <w:tab w:val="left" w:pos="900"/>
        </w:tabs>
        <w:jc w:val="both"/>
      </w:pPr>
    </w:p>
    <w:p w:rsidR="005478F2" w:rsidRDefault="005478F2" w:rsidP="00DB0442">
      <w:pPr>
        <w:ind w:firstLine="708"/>
        <w:jc w:val="center"/>
        <w:rPr>
          <w:b/>
          <w:i/>
        </w:rPr>
      </w:pPr>
      <w:r>
        <w:rPr>
          <w:b/>
          <w:i/>
        </w:rPr>
        <w:t>Распределение обучающихся по группам здоровья</w:t>
      </w:r>
      <w:r w:rsidRPr="00197609">
        <w:rPr>
          <w:b/>
          <w:i/>
        </w:rPr>
        <w:t xml:space="preserve"> (%)</w:t>
      </w:r>
      <w:r>
        <w:rPr>
          <w:b/>
          <w:i/>
        </w:rPr>
        <w:t xml:space="preserve"> в динамике </w:t>
      </w:r>
    </w:p>
    <w:p w:rsidR="005478F2" w:rsidRDefault="0006549B" w:rsidP="005478F2">
      <w:pPr>
        <w:tabs>
          <w:tab w:val="left" w:pos="720"/>
        </w:tabs>
        <w:jc w:val="both"/>
      </w:pPr>
      <w:r>
        <w:object w:dxaOrig="9939" w:dyaOrig="3415">
          <v:shape id="_x0000_i1026" type="#_x0000_t75" style="width:497.25pt;height:171pt" o:ole="">
            <v:imagedata r:id="rId17" o:title=""/>
          </v:shape>
          <o:OLEObject Type="Embed" ProgID="MSGraph.Chart.8" ShapeID="_x0000_i1026" DrawAspect="Content" ObjectID="_1546780351" r:id="rId18">
            <o:FieldCodes>\s</o:FieldCodes>
          </o:OLEObject>
        </w:object>
      </w:r>
    </w:p>
    <w:p w:rsidR="005478F2" w:rsidRDefault="0091137F" w:rsidP="0091137F">
      <w:pPr>
        <w:tabs>
          <w:tab w:val="left" w:pos="900"/>
        </w:tabs>
        <w:jc w:val="both"/>
      </w:pPr>
      <w:r>
        <w:tab/>
        <w:t>Здоровье детей обусловлено множеством факторов и определяется различными критериями, в том числе и уровнем физической подготовленности ребенка. Выявление уровня физической подготовленности является непосредственной обязанностью педагога по физической культуре.</w:t>
      </w:r>
    </w:p>
    <w:p w:rsidR="0091137F" w:rsidRDefault="0091137F" w:rsidP="0091137F">
      <w:pPr>
        <w:tabs>
          <w:tab w:val="left" w:pos="900"/>
        </w:tabs>
        <w:jc w:val="both"/>
      </w:pPr>
      <w:r>
        <w:tab/>
        <w:t>П</w:t>
      </w:r>
      <w:r w:rsidR="00AB6FA5">
        <w:t xml:space="preserve">о итогам мониторинга </w:t>
      </w:r>
      <w:r w:rsidR="0006549B">
        <w:rPr>
          <w:lang w:val="uk-UA"/>
        </w:rPr>
        <w:t xml:space="preserve">21,7% </w:t>
      </w:r>
      <w:r>
        <w:t>обучающихся имеют высокий уровень физической подготовленности</w:t>
      </w:r>
      <w:r w:rsidR="00761264">
        <w:t xml:space="preserve"> (</w:t>
      </w:r>
      <w:r w:rsidR="0006549B">
        <w:rPr>
          <w:lang w:val="uk-UA"/>
        </w:rPr>
        <w:t xml:space="preserve">2013 - 26,5%, </w:t>
      </w:r>
      <w:r w:rsidR="00761264">
        <w:t>2012 - 27%)</w:t>
      </w:r>
      <w:r>
        <w:t xml:space="preserve">, </w:t>
      </w:r>
      <w:r w:rsidR="0006549B">
        <w:rPr>
          <w:lang w:val="uk-UA"/>
        </w:rPr>
        <w:t>54,6</w:t>
      </w:r>
      <w:r w:rsidR="00761264">
        <w:t xml:space="preserve">% </w:t>
      </w:r>
      <w:r>
        <w:t xml:space="preserve"> - средний уровень</w:t>
      </w:r>
      <w:r w:rsidR="00761264">
        <w:t xml:space="preserve"> (</w:t>
      </w:r>
      <w:r w:rsidR="0006549B">
        <w:rPr>
          <w:lang w:val="uk-UA"/>
        </w:rPr>
        <w:t xml:space="preserve">2013 - 60,4%, </w:t>
      </w:r>
      <w:r w:rsidR="00761264">
        <w:t>2012 - 56%)</w:t>
      </w:r>
      <w:r>
        <w:t xml:space="preserve">, </w:t>
      </w:r>
      <w:r w:rsidR="0006549B">
        <w:rPr>
          <w:lang w:val="uk-UA"/>
        </w:rPr>
        <w:t>22,3</w:t>
      </w:r>
      <w:r w:rsidR="00761264">
        <w:t xml:space="preserve">% </w:t>
      </w:r>
      <w:r>
        <w:t xml:space="preserve"> - низкий </w:t>
      </w:r>
      <w:r w:rsidR="00761264">
        <w:t>(</w:t>
      </w:r>
      <w:r w:rsidR="0006549B">
        <w:rPr>
          <w:lang w:val="uk-UA"/>
        </w:rPr>
        <w:t xml:space="preserve">2013 - 11,7%, </w:t>
      </w:r>
      <w:r w:rsidR="00761264">
        <w:t xml:space="preserve">2012 - 16%) </w:t>
      </w:r>
      <w:r>
        <w:t xml:space="preserve">и  </w:t>
      </w:r>
      <w:r w:rsidR="00AB6FA5">
        <w:t>1</w:t>
      </w:r>
      <w:r w:rsidR="00DA77B3">
        <w:rPr>
          <w:lang w:val="uk-UA"/>
        </w:rPr>
        <w:t>,4</w:t>
      </w:r>
      <w:r>
        <w:t>%</w:t>
      </w:r>
      <w:r w:rsidR="00DA77B3">
        <w:t xml:space="preserve">, </w:t>
      </w:r>
      <w:r>
        <w:t xml:space="preserve">не подлежат определению уровня физической подготовленности </w:t>
      </w:r>
      <w:r w:rsidR="00EA57B5">
        <w:t>по состоянию здоровья.</w:t>
      </w:r>
      <w:r w:rsidR="00D41422">
        <w:t xml:space="preserve"> Таким образом, </w:t>
      </w:r>
      <w:r w:rsidR="00DA77B3">
        <w:rPr>
          <w:lang w:val="uk-UA"/>
        </w:rPr>
        <w:t xml:space="preserve">произошло ухудшение </w:t>
      </w:r>
      <w:r w:rsidR="00DA77B3">
        <w:t>состояния физической подготовленности обучающихся</w:t>
      </w:r>
      <w:r w:rsidR="00D41422">
        <w:t>.</w:t>
      </w:r>
    </w:p>
    <w:p w:rsidR="00DA77B3" w:rsidRDefault="00DA77B3" w:rsidP="0091137F">
      <w:pPr>
        <w:tabs>
          <w:tab w:val="left" w:pos="900"/>
        </w:tabs>
        <w:jc w:val="both"/>
      </w:pPr>
    </w:p>
    <w:p w:rsidR="00DA77B3" w:rsidRDefault="00DA77B3" w:rsidP="0091137F">
      <w:pPr>
        <w:tabs>
          <w:tab w:val="left" w:pos="900"/>
        </w:tabs>
        <w:jc w:val="both"/>
      </w:pPr>
    </w:p>
    <w:p w:rsidR="00EA57B5" w:rsidRDefault="00EA57B5" w:rsidP="0091137F">
      <w:pPr>
        <w:tabs>
          <w:tab w:val="left" w:pos="900"/>
        </w:tabs>
        <w:jc w:val="both"/>
      </w:pPr>
    </w:p>
    <w:p w:rsidR="00DB0442" w:rsidRDefault="00EA57B5" w:rsidP="00DB0442">
      <w:pPr>
        <w:ind w:firstLine="708"/>
        <w:jc w:val="center"/>
        <w:rPr>
          <w:b/>
          <w:i/>
        </w:rPr>
      </w:pPr>
      <w:r>
        <w:rPr>
          <w:b/>
          <w:i/>
        </w:rPr>
        <w:lastRenderedPageBreak/>
        <w:t>Распределение обучающихся по уровням физической подготовленности</w:t>
      </w:r>
      <w:r w:rsidRPr="00197609">
        <w:rPr>
          <w:b/>
          <w:i/>
        </w:rPr>
        <w:t xml:space="preserve"> </w:t>
      </w:r>
    </w:p>
    <w:p w:rsidR="00EA57B5" w:rsidRDefault="00EA57B5" w:rsidP="00DB0442">
      <w:pPr>
        <w:ind w:firstLine="708"/>
        <w:jc w:val="center"/>
        <w:rPr>
          <w:b/>
          <w:i/>
        </w:rPr>
      </w:pPr>
      <w:r w:rsidRPr="00197609">
        <w:rPr>
          <w:b/>
          <w:i/>
        </w:rPr>
        <w:t>(%)</w:t>
      </w:r>
      <w:r>
        <w:rPr>
          <w:b/>
          <w:i/>
        </w:rPr>
        <w:t xml:space="preserve"> в динамике </w:t>
      </w:r>
    </w:p>
    <w:p w:rsidR="00EA57B5" w:rsidRDefault="00F04CF4" w:rsidP="00EA57B5">
      <w:pPr>
        <w:tabs>
          <w:tab w:val="left" w:pos="720"/>
        </w:tabs>
        <w:jc w:val="both"/>
      </w:pPr>
      <w:r>
        <w:rPr>
          <w:noProof/>
        </w:rPr>
        <w:drawing>
          <wp:inline distT="0" distB="0" distL="0" distR="0">
            <wp:extent cx="6315075" cy="21717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4089" w:rsidRDefault="00CA4BEF" w:rsidP="00CA4BEF">
      <w:pPr>
        <w:tabs>
          <w:tab w:val="left" w:pos="945"/>
        </w:tabs>
        <w:jc w:val="center"/>
        <w:rPr>
          <w:b/>
        </w:rPr>
      </w:pPr>
      <w:r w:rsidRPr="00CA4BEF">
        <w:rPr>
          <w:b/>
        </w:rPr>
        <w:t>Заключение</w:t>
      </w:r>
    </w:p>
    <w:p w:rsidR="00CA4BEF" w:rsidRPr="00CA4BEF" w:rsidRDefault="00CA4BEF" w:rsidP="005C4089">
      <w:pPr>
        <w:tabs>
          <w:tab w:val="left" w:pos="945"/>
        </w:tabs>
        <w:jc w:val="both"/>
      </w:pPr>
      <w:r>
        <w:tab/>
      </w:r>
      <w:r w:rsidRPr="00CA4BEF">
        <w:t>Проведенный мониторинг позволил проанализировать деятельность ОУ города по сохранению и укреплению здоровья обучающихся. Выявил как положительные, так и отрицательные моменты в организации данной работы.</w:t>
      </w:r>
    </w:p>
    <w:p w:rsidR="00CA4BEF" w:rsidRPr="00CA4BEF" w:rsidRDefault="00CA4BEF" w:rsidP="005C4089">
      <w:pPr>
        <w:tabs>
          <w:tab w:val="left" w:pos="945"/>
        </w:tabs>
        <w:jc w:val="both"/>
      </w:pPr>
      <w:r>
        <w:tab/>
      </w:r>
      <w:r w:rsidRPr="00CA4BEF">
        <w:t>К положительным моментам следует отнести:</w:t>
      </w:r>
    </w:p>
    <w:p w:rsidR="00DA77B3" w:rsidRDefault="00430B62" w:rsidP="005C4089">
      <w:pPr>
        <w:tabs>
          <w:tab w:val="left" w:pos="945"/>
        </w:tabs>
        <w:jc w:val="both"/>
      </w:pPr>
      <w:r>
        <w:tab/>
      </w:r>
      <w:r w:rsidR="00CA4BEF">
        <w:t xml:space="preserve">1. </w:t>
      </w:r>
      <w:r w:rsidR="007F52B2">
        <w:t>Увеличился охват горячим питанием школьников</w:t>
      </w:r>
      <w:r w:rsidR="00DA77B3">
        <w:t>.</w:t>
      </w:r>
    </w:p>
    <w:p w:rsidR="00CA4BEF" w:rsidRDefault="007F52B2" w:rsidP="005C4089">
      <w:pPr>
        <w:tabs>
          <w:tab w:val="left" w:pos="945"/>
        </w:tabs>
        <w:jc w:val="both"/>
      </w:pPr>
      <w:r>
        <w:t xml:space="preserve"> </w:t>
      </w:r>
      <w:r>
        <w:tab/>
        <w:t>2. Увеличился охват обучающихся спортивными секциями</w:t>
      </w:r>
      <w:r w:rsidR="00CA34C4">
        <w:t>.</w:t>
      </w:r>
    </w:p>
    <w:p w:rsidR="00CA4BEF" w:rsidRDefault="00430B62" w:rsidP="005C4089">
      <w:pPr>
        <w:tabs>
          <w:tab w:val="left" w:pos="945"/>
        </w:tabs>
        <w:jc w:val="both"/>
      </w:pPr>
      <w:r>
        <w:tab/>
      </w:r>
      <w:r w:rsidR="007F52B2">
        <w:t>3</w:t>
      </w:r>
      <w:r w:rsidR="00CA4BEF">
        <w:t>. Снизилось по сравнению с 201</w:t>
      </w:r>
      <w:r w:rsidR="00DA77B3">
        <w:t>3</w:t>
      </w:r>
      <w:r w:rsidR="00CA4BEF">
        <w:t xml:space="preserve"> годом количество обучающихся, имеющих различные виды хронических заболеваний</w:t>
      </w:r>
      <w:r w:rsidR="00DA77B3">
        <w:t>, в том числе и с заболеваниями органов пищеварения.</w:t>
      </w:r>
    </w:p>
    <w:p w:rsidR="00430B62" w:rsidRDefault="00430B62" w:rsidP="00DA77B3">
      <w:pPr>
        <w:tabs>
          <w:tab w:val="left" w:pos="945"/>
        </w:tabs>
        <w:jc w:val="both"/>
      </w:pPr>
      <w:r>
        <w:tab/>
      </w:r>
    </w:p>
    <w:p w:rsidR="009A2AA6" w:rsidRDefault="00867DC8" w:rsidP="005C4089">
      <w:pPr>
        <w:tabs>
          <w:tab w:val="left" w:pos="945"/>
        </w:tabs>
        <w:jc w:val="both"/>
      </w:pPr>
      <w:r>
        <w:tab/>
      </w:r>
      <w:r w:rsidR="009A2AA6">
        <w:t>В отрицательных моментах следует обратить особое внимание на:</w:t>
      </w:r>
    </w:p>
    <w:p w:rsidR="00867DC8" w:rsidRDefault="00430B62" w:rsidP="005C4089">
      <w:pPr>
        <w:tabs>
          <w:tab w:val="left" w:pos="945"/>
        </w:tabs>
        <w:jc w:val="both"/>
      </w:pPr>
      <w:r>
        <w:tab/>
      </w:r>
      <w:r w:rsidR="009A2AA6">
        <w:t xml:space="preserve">1. Снижение охвата обучающихся </w:t>
      </w:r>
      <w:r w:rsidR="00DA77B3">
        <w:t xml:space="preserve">двухразовым </w:t>
      </w:r>
      <w:r w:rsidR="009A2AA6">
        <w:t>питанием</w:t>
      </w:r>
      <w:r>
        <w:t>.</w:t>
      </w:r>
    </w:p>
    <w:p w:rsidR="009A2AA6" w:rsidRDefault="00430B62" w:rsidP="005C4089">
      <w:pPr>
        <w:tabs>
          <w:tab w:val="left" w:pos="945"/>
        </w:tabs>
        <w:jc w:val="both"/>
      </w:pPr>
      <w:r>
        <w:tab/>
      </w:r>
      <w:r w:rsidR="009A2AA6">
        <w:t>2. Нехватку специалистов, осуществляющих работу по сохранению и укреплению здоровья школьников.</w:t>
      </w:r>
    </w:p>
    <w:p w:rsidR="007F52B2" w:rsidRDefault="007F52B2" w:rsidP="007F52B2">
      <w:pPr>
        <w:tabs>
          <w:tab w:val="left" w:pos="945"/>
        </w:tabs>
        <w:jc w:val="both"/>
      </w:pPr>
      <w:r>
        <w:tab/>
        <w:t>3.</w:t>
      </w:r>
      <w:r w:rsidRPr="007F52B2">
        <w:t xml:space="preserve"> </w:t>
      </w:r>
      <w:r>
        <w:t>У</w:t>
      </w:r>
      <w:r w:rsidR="00DA77B3">
        <w:t xml:space="preserve">худшение состояния </w:t>
      </w:r>
      <w:r>
        <w:t>уровн</w:t>
      </w:r>
      <w:r w:rsidR="00DA77B3">
        <w:t xml:space="preserve">я </w:t>
      </w:r>
      <w:r>
        <w:t>физической подготовленности.</w:t>
      </w:r>
    </w:p>
    <w:p w:rsidR="009A2AA6" w:rsidRPr="00EB5FF6" w:rsidRDefault="00430B62" w:rsidP="005C4089">
      <w:pPr>
        <w:tabs>
          <w:tab w:val="left" w:pos="945"/>
        </w:tabs>
        <w:jc w:val="both"/>
      </w:pPr>
      <w:r>
        <w:tab/>
      </w:r>
      <w:r w:rsidR="007F52B2" w:rsidRPr="00EB5FF6">
        <w:t>4</w:t>
      </w:r>
      <w:r w:rsidR="009A2AA6" w:rsidRPr="00EB5FF6">
        <w:t xml:space="preserve">. </w:t>
      </w:r>
      <w:r w:rsidR="00DA77B3">
        <w:t>Снижение количества обучающихся, имеющих 1 группу здоровья.</w:t>
      </w:r>
    </w:p>
    <w:p w:rsidR="008244F6" w:rsidRDefault="00CA34C4" w:rsidP="005C4089">
      <w:pPr>
        <w:tabs>
          <w:tab w:val="left" w:pos="945"/>
        </w:tabs>
        <w:jc w:val="both"/>
      </w:pPr>
      <w:r w:rsidRPr="007F52B2">
        <w:rPr>
          <w:color w:val="FF0000"/>
        </w:rPr>
        <w:tab/>
      </w:r>
    </w:p>
    <w:p w:rsidR="007F52B2" w:rsidRDefault="007F52B2" w:rsidP="008244F6">
      <w:pPr>
        <w:tabs>
          <w:tab w:val="left" w:pos="945"/>
        </w:tabs>
        <w:jc w:val="center"/>
        <w:rPr>
          <w:b/>
        </w:rPr>
      </w:pPr>
    </w:p>
    <w:p w:rsidR="008244F6" w:rsidRPr="008244F6" w:rsidRDefault="008244F6" w:rsidP="008244F6">
      <w:pPr>
        <w:tabs>
          <w:tab w:val="left" w:pos="945"/>
        </w:tabs>
        <w:jc w:val="center"/>
        <w:rPr>
          <w:b/>
        </w:rPr>
      </w:pPr>
      <w:r w:rsidRPr="008244F6">
        <w:rPr>
          <w:b/>
        </w:rPr>
        <w:t>Рекомендации</w:t>
      </w:r>
    </w:p>
    <w:p w:rsidR="008244F6" w:rsidRDefault="008244F6" w:rsidP="005C4089">
      <w:pPr>
        <w:tabs>
          <w:tab w:val="left" w:pos="945"/>
        </w:tabs>
        <w:jc w:val="both"/>
      </w:pPr>
      <w:r>
        <w:t>Руководителям общеобразовательных учреждений:</w:t>
      </w:r>
    </w:p>
    <w:p w:rsidR="008244F6" w:rsidRDefault="008244F6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>Использовать данные мониторинга при организации работы по сохранению и укреплению здоровья школьников, развитию физической культуры в образовательных учреждениях.</w:t>
      </w:r>
    </w:p>
    <w:p w:rsidR="008244F6" w:rsidRDefault="00606D1C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 xml:space="preserve">Продолжать целенаправленную </w:t>
      </w:r>
      <w:r w:rsidR="008244F6">
        <w:t>воспитательную работу с обучающимися и просветительскую работу с родителями, направленную на формирование ценности здоровья и воспитание здорового образа жизни.</w:t>
      </w:r>
    </w:p>
    <w:p w:rsidR="00430B62" w:rsidRDefault="00430B62" w:rsidP="008244F6">
      <w:pPr>
        <w:numPr>
          <w:ilvl w:val="0"/>
          <w:numId w:val="1"/>
        </w:numPr>
        <w:tabs>
          <w:tab w:val="left" w:pos="945"/>
        </w:tabs>
        <w:jc w:val="both"/>
      </w:pPr>
      <w:r>
        <w:t>Проводить целенаправленную работу с детьми и родителями по популяризации питания в школе.</w:t>
      </w:r>
    </w:p>
    <w:p w:rsidR="00606D1C" w:rsidRDefault="00606D1C" w:rsidP="00D8535C">
      <w:pPr>
        <w:tabs>
          <w:tab w:val="left" w:pos="945"/>
        </w:tabs>
        <w:ind w:left="720"/>
        <w:jc w:val="both"/>
      </w:pPr>
    </w:p>
    <w:p w:rsidR="004F2D4B" w:rsidRDefault="004F2D4B" w:rsidP="004F2D4B">
      <w:pPr>
        <w:tabs>
          <w:tab w:val="left" w:pos="945"/>
        </w:tabs>
        <w:jc w:val="both"/>
      </w:pPr>
    </w:p>
    <w:p w:rsidR="004F2D4B" w:rsidRDefault="004F2D4B" w:rsidP="004F2D4B">
      <w:pPr>
        <w:tabs>
          <w:tab w:val="left" w:pos="945"/>
        </w:tabs>
        <w:jc w:val="both"/>
      </w:pPr>
    </w:p>
    <w:p w:rsidR="00430B62" w:rsidRDefault="004F2D4B" w:rsidP="00430B62">
      <w:pPr>
        <w:tabs>
          <w:tab w:val="left" w:pos="945"/>
        </w:tabs>
        <w:rPr>
          <w:i/>
        </w:rPr>
      </w:pPr>
      <w:r>
        <w:tab/>
      </w:r>
      <w:r w:rsidRPr="004F2D4B">
        <w:rPr>
          <w:i/>
        </w:rPr>
        <w:t>А.С.Девяткина,</w:t>
      </w:r>
    </w:p>
    <w:p w:rsidR="004F2D4B" w:rsidRPr="004F2D4B" w:rsidRDefault="004F2D4B" w:rsidP="00430B62">
      <w:pPr>
        <w:tabs>
          <w:tab w:val="left" w:pos="945"/>
        </w:tabs>
        <w:rPr>
          <w:i/>
        </w:rPr>
      </w:pPr>
      <w:r w:rsidRPr="004F2D4B">
        <w:rPr>
          <w:i/>
        </w:rPr>
        <w:t xml:space="preserve"> </w:t>
      </w:r>
      <w:r w:rsidR="00430B62">
        <w:rPr>
          <w:i/>
        </w:rPr>
        <w:t xml:space="preserve">                             </w:t>
      </w:r>
      <w:r w:rsidR="00606D1C">
        <w:rPr>
          <w:i/>
        </w:rPr>
        <w:t>главный специалист</w:t>
      </w:r>
      <w:r w:rsidRPr="004F2D4B">
        <w:rPr>
          <w:i/>
        </w:rPr>
        <w:t xml:space="preserve"> отдела образования</w:t>
      </w:r>
    </w:p>
    <w:sectPr w:rsidR="004F2D4B" w:rsidRPr="004F2D4B" w:rsidSect="00675DCE">
      <w:pgSz w:w="11906" w:h="16838"/>
      <w:pgMar w:top="539" w:right="851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3D6"/>
    <w:multiLevelType w:val="hybridMultilevel"/>
    <w:tmpl w:val="54F4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79FA"/>
    <w:rsid w:val="0001506F"/>
    <w:rsid w:val="00015EC1"/>
    <w:rsid w:val="000260D8"/>
    <w:rsid w:val="0003577F"/>
    <w:rsid w:val="000417FB"/>
    <w:rsid w:val="000562F8"/>
    <w:rsid w:val="000616F2"/>
    <w:rsid w:val="00062937"/>
    <w:rsid w:val="0006549B"/>
    <w:rsid w:val="000727EA"/>
    <w:rsid w:val="00086244"/>
    <w:rsid w:val="00094A30"/>
    <w:rsid w:val="00096FD4"/>
    <w:rsid w:val="000B3454"/>
    <w:rsid w:val="000D3E70"/>
    <w:rsid w:val="001014F1"/>
    <w:rsid w:val="00102138"/>
    <w:rsid w:val="00105890"/>
    <w:rsid w:val="00121952"/>
    <w:rsid w:val="00123C0E"/>
    <w:rsid w:val="0012773C"/>
    <w:rsid w:val="001326C5"/>
    <w:rsid w:val="001344CA"/>
    <w:rsid w:val="00143499"/>
    <w:rsid w:val="00144901"/>
    <w:rsid w:val="00147543"/>
    <w:rsid w:val="00151432"/>
    <w:rsid w:val="001532FF"/>
    <w:rsid w:val="00153A31"/>
    <w:rsid w:val="0015543F"/>
    <w:rsid w:val="0015733E"/>
    <w:rsid w:val="00164092"/>
    <w:rsid w:val="00184C09"/>
    <w:rsid w:val="00191660"/>
    <w:rsid w:val="00195D20"/>
    <w:rsid w:val="00197609"/>
    <w:rsid w:val="00197BC3"/>
    <w:rsid w:val="001A1D25"/>
    <w:rsid w:val="001A2901"/>
    <w:rsid w:val="001A754E"/>
    <w:rsid w:val="001B3FD1"/>
    <w:rsid w:val="001B4903"/>
    <w:rsid w:val="001B70EA"/>
    <w:rsid w:val="001C07E1"/>
    <w:rsid w:val="001E2ACC"/>
    <w:rsid w:val="001F26FC"/>
    <w:rsid w:val="001F2BB1"/>
    <w:rsid w:val="001F3E41"/>
    <w:rsid w:val="00220D1E"/>
    <w:rsid w:val="0022132F"/>
    <w:rsid w:val="0022508D"/>
    <w:rsid w:val="00227E74"/>
    <w:rsid w:val="00240FB5"/>
    <w:rsid w:val="0025354A"/>
    <w:rsid w:val="00263D07"/>
    <w:rsid w:val="0026438D"/>
    <w:rsid w:val="00273C93"/>
    <w:rsid w:val="0028333E"/>
    <w:rsid w:val="00290D8C"/>
    <w:rsid w:val="00296CC6"/>
    <w:rsid w:val="002A1FB1"/>
    <w:rsid w:val="002A3700"/>
    <w:rsid w:val="002C0502"/>
    <w:rsid w:val="002C0C92"/>
    <w:rsid w:val="002C4292"/>
    <w:rsid w:val="002C42E5"/>
    <w:rsid w:val="002D30E2"/>
    <w:rsid w:val="002D4346"/>
    <w:rsid w:val="002D70AC"/>
    <w:rsid w:val="002E7AE2"/>
    <w:rsid w:val="002F0CB2"/>
    <w:rsid w:val="00313357"/>
    <w:rsid w:val="00314D27"/>
    <w:rsid w:val="00332415"/>
    <w:rsid w:val="00336940"/>
    <w:rsid w:val="00341F0F"/>
    <w:rsid w:val="00362DE0"/>
    <w:rsid w:val="00383711"/>
    <w:rsid w:val="003870DF"/>
    <w:rsid w:val="003B4480"/>
    <w:rsid w:val="003B6C0B"/>
    <w:rsid w:val="003C1887"/>
    <w:rsid w:val="003C3F1C"/>
    <w:rsid w:val="003C6B19"/>
    <w:rsid w:val="003D042E"/>
    <w:rsid w:val="003F505B"/>
    <w:rsid w:val="003F6C06"/>
    <w:rsid w:val="00411076"/>
    <w:rsid w:val="00411513"/>
    <w:rsid w:val="00415778"/>
    <w:rsid w:val="00417865"/>
    <w:rsid w:val="004215C7"/>
    <w:rsid w:val="00425235"/>
    <w:rsid w:val="00430B62"/>
    <w:rsid w:val="00433094"/>
    <w:rsid w:val="00434B33"/>
    <w:rsid w:val="0044147F"/>
    <w:rsid w:val="00447880"/>
    <w:rsid w:val="0045030C"/>
    <w:rsid w:val="00455986"/>
    <w:rsid w:val="00455EC3"/>
    <w:rsid w:val="00460713"/>
    <w:rsid w:val="004673F3"/>
    <w:rsid w:val="00472BC4"/>
    <w:rsid w:val="004769A6"/>
    <w:rsid w:val="004824C7"/>
    <w:rsid w:val="00497F5F"/>
    <w:rsid w:val="004A48A7"/>
    <w:rsid w:val="004A5427"/>
    <w:rsid w:val="004B38C8"/>
    <w:rsid w:val="004B51F8"/>
    <w:rsid w:val="004B5CE9"/>
    <w:rsid w:val="004C5E8C"/>
    <w:rsid w:val="004C668C"/>
    <w:rsid w:val="004C691C"/>
    <w:rsid w:val="004D22C0"/>
    <w:rsid w:val="004D3417"/>
    <w:rsid w:val="004D603A"/>
    <w:rsid w:val="004E5A14"/>
    <w:rsid w:val="004F2D4B"/>
    <w:rsid w:val="005064BD"/>
    <w:rsid w:val="00510D31"/>
    <w:rsid w:val="005117AA"/>
    <w:rsid w:val="00511B8C"/>
    <w:rsid w:val="005130A2"/>
    <w:rsid w:val="00513B42"/>
    <w:rsid w:val="00514414"/>
    <w:rsid w:val="00520EF6"/>
    <w:rsid w:val="00531C0F"/>
    <w:rsid w:val="00545B3C"/>
    <w:rsid w:val="005478F2"/>
    <w:rsid w:val="005546AF"/>
    <w:rsid w:val="005559A7"/>
    <w:rsid w:val="00556F7B"/>
    <w:rsid w:val="005572F6"/>
    <w:rsid w:val="005732BC"/>
    <w:rsid w:val="005744F0"/>
    <w:rsid w:val="005772E2"/>
    <w:rsid w:val="00584923"/>
    <w:rsid w:val="00586D96"/>
    <w:rsid w:val="00590300"/>
    <w:rsid w:val="0059553C"/>
    <w:rsid w:val="005A38AB"/>
    <w:rsid w:val="005A78CE"/>
    <w:rsid w:val="005C4089"/>
    <w:rsid w:val="005C6291"/>
    <w:rsid w:val="005C6E80"/>
    <w:rsid w:val="005D264A"/>
    <w:rsid w:val="005D7DC7"/>
    <w:rsid w:val="005E3EC6"/>
    <w:rsid w:val="005E607D"/>
    <w:rsid w:val="005F38D3"/>
    <w:rsid w:val="005F4BDE"/>
    <w:rsid w:val="00606D1C"/>
    <w:rsid w:val="006209C1"/>
    <w:rsid w:val="006225DD"/>
    <w:rsid w:val="00623B17"/>
    <w:rsid w:val="006252B2"/>
    <w:rsid w:val="00635BA7"/>
    <w:rsid w:val="0065209F"/>
    <w:rsid w:val="006611D8"/>
    <w:rsid w:val="0066279C"/>
    <w:rsid w:val="00665F9C"/>
    <w:rsid w:val="00666B20"/>
    <w:rsid w:val="0067427A"/>
    <w:rsid w:val="00675DCE"/>
    <w:rsid w:val="0069332F"/>
    <w:rsid w:val="006938C0"/>
    <w:rsid w:val="00696FAE"/>
    <w:rsid w:val="006A1EEC"/>
    <w:rsid w:val="006A4BA2"/>
    <w:rsid w:val="006A5408"/>
    <w:rsid w:val="006B07D2"/>
    <w:rsid w:val="006B5674"/>
    <w:rsid w:val="006D2FD0"/>
    <w:rsid w:val="006D4E26"/>
    <w:rsid w:val="006E5845"/>
    <w:rsid w:val="006F45C5"/>
    <w:rsid w:val="006F7CA3"/>
    <w:rsid w:val="00700856"/>
    <w:rsid w:val="00710BD6"/>
    <w:rsid w:val="00721FBA"/>
    <w:rsid w:val="00724446"/>
    <w:rsid w:val="007368C2"/>
    <w:rsid w:val="007423E8"/>
    <w:rsid w:val="00742FB6"/>
    <w:rsid w:val="00753F93"/>
    <w:rsid w:val="00756B00"/>
    <w:rsid w:val="00761264"/>
    <w:rsid w:val="0076516B"/>
    <w:rsid w:val="00775D88"/>
    <w:rsid w:val="007823E5"/>
    <w:rsid w:val="00784609"/>
    <w:rsid w:val="007A1284"/>
    <w:rsid w:val="007A155C"/>
    <w:rsid w:val="007A399F"/>
    <w:rsid w:val="007B33BF"/>
    <w:rsid w:val="007B7E24"/>
    <w:rsid w:val="007C3256"/>
    <w:rsid w:val="007C36A5"/>
    <w:rsid w:val="007D49A2"/>
    <w:rsid w:val="007E0411"/>
    <w:rsid w:val="007E7D76"/>
    <w:rsid w:val="007F0A46"/>
    <w:rsid w:val="007F52B2"/>
    <w:rsid w:val="007F5B5C"/>
    <w:rsid w:val="007F78F3"/>
    <w:rsid w:val="00802CE5"/>
    <w:rsid w:val="00806154"/>
    <w:rsid w:val="008101C9"/>
    <w:rsid w:val="00811513"/>
    <w:rsid w:val="00812102"/>
    <w:rsid w:val="00814B0E"/>
    <w:rsid w:val="00817756"/>
    <w:rsid w:val="008244F6"/>
    <w:rsid w:val="00831E08"/>
    <w:rsid w:val="008374F0"/>
    <w:rsid w:val="008408B2"/>
    <w:rsid w:val="00847FE9"/>
    <w:rsid w:val="008507A1"/>
    <w:rsid w:val="00867DAE"/>
    <w:rsid w:val="00867DC8"/>
    <w:rsid w:val="00873A54"/>
    <w:rsid w:val="00881F39"/>
    <w:rsid w:val="00890F70"/>
    <w:rsid w:val="00893111"/>
    <w:rsid w:val="008A4172"/>
    <w:rsid w:val="008B05D1"/>
    <w:rsid w:val="008C551C"/>
    <w:rsid w:val="008C67EF"/>
    <w:rsid w:val="008C7123"/>
    <w:rsid w:val="008D2B4A"/>
    <w:rsid w:val="008D7594"/>
    <w:rsid w:val="008F4F48"/>
    <w:rsid w:val="008F51B9"/>
    <w:rsid w:val="00903EEF"/>
    <w:rsid w:val="0091137F"/>
    <w:rsid w:val="009119D2"/>
    <w:rsid w:val="00920C9F"/>
    <w:rsid w:val="00923860"/>
    <w:rsid w:val="0093014C"/>
    <w:rsid w:val="00931D31"/>
    <w:rsid w:val="00952520"/>
    <w:rsid w:val="00952E01"/>
    <w:rsid w:val="009537B8"/>
    <w:rsid w:val="00962575"/>
    <w:rsid w:val="009648FD"/>
    <w:rsid w:val="00967D51"/>
    <w:rsid w:val="0097040D"/>
    <w:rsid w:val="0098005F"/>
    <w:rsid w:val="009A2263"/>
    <w:rsid w:val="009A2AA6"/>
    <w:rsid w:val="009D254F"/>
    <w:rsid w:val="009E1086"/>
    <w:rsid w:val="009E4803"/>
    <w:rsid w:val="009E7FA4"/>
    <w:rsid w:val="00A04959"/>
    <w:rsid w:val="00A06512"/>
    <w:rsid w:val="00A1239B"/>
    <w:rsid w:val="00A139C7"/>
    <w:rsid w:val="00A15A00"/>
    <w:rsid w:val="00A16032"/>
    <w:rsid w:val="00A22EBC"/>
    <w:rsid w:val="00A31ADC"/>
    <w:rsid w:val="00A31D10"/>
    <w:rsid w:val="00A374EF"/>
    <w:rsid w:val="00A43ED4"/>
    <w:rsid w:val="00A46F84"/>
    <w:rsid w:val="00A52530"/>
    <w:rsid w:val="00A55252"/>
    <w:rsid w:val="00A655B2"/>
    <w:rsid w:val="00A779DA"/>
    <w:rsid w:val="00A82AE7"/>
    <w:rsid w:val="00A879FA"/>
    <w:rsid w:val="00AB59FD"/>
    <w:rsid w:val="00AB6FA5"/>
    <w:rsid w:val="00AD0850"/>
    <w:rsid w:val="00AE39CD"/>
    <w:rsid w:val="00AF0354"/>
    <w:rsid w:val="00B04938"/>
    <w:rsid w:val="00B127AD"/>
    <w:rsid w:val="00B20E0A"/>
    <w:rsid w:val="00B21873"/>
    <w:rsid w:val="00B467B8"/>
    <w:rsid w:val="00B63DCD"/>
    <w:rsid w:val="00B65B9A"/>
    <w:rsid w:val="00B75127"/>
    <w:rsid w:val="00B77090"/>
    <w:rsid w:val="00B83E5C"/>
    <w:rsid w:val="00B900B5"/>
    <w:rsid w:val="00B922EE"/>
    <w:rsid w:val="00B931E5"/>
    <w:rsid w:val="00BA2E2A"/>
    <w:rsid w:val="00BA7815"/>
    <w:rsid w:val="00BB5D45"/>
    <w:rsid w:val="00BC18E9"/>
    <w:rsid w:val="00BC7726"/>
    <w:rsid w:val="00BD313A"/>
    <w:rsid w:val="00BD4190"/>
    <w:rsid w:val="00BF35EE"/>
    <w:rsid w:val="00BF508F"/>
    <w:rsid w:val="00C02117"/>
    <w:rsid w:val="00C061DF"/>
    <w:rsid w:val="00C24414"/>
    <w:rsid w:val="00C263DB"/>
    <w:rsid w:val="00C30719"/>
    <w:rsid w:val="00C30C8A"/>
    <w:rsid w:val="00C457D9"/>
    <w:rsid w:val="00C5170C"/>
    <w:rsid w:val="00C52D33"/>
    <w:rsid w:val="00C56890"/>
    <w:rsid w:val="00C605BE"/>
    <w:rsid w:val="00C63B52"/>
    <w:rsid w:val="00C6487D"/>
    <w:rsid w:val="00C65458"/>
    <w:rsid w:val="00C800F0"/>
    <w:rsid w:val="00C80906"/>
    <w:rsid w:val="00C91E81"/>
    <w:rsid w:val="00C9595F"/>
    <w:rsid w:val="00CA34C4"/>
    <w:rsid w:val="00CA4BEF"/>
    <w:rsid w:val="00CB23CC"/>
    <w:rsid w:val="00CE0183"/>
    <w:rsid w:val="00CF224F"/>
    <w:rsid w:val="00CF22F3"/>
    <w:rsid w:val="00CF5CD8"/>
    <w:rsid w:val="00D0114E"/>
    <w:rsid w:val="00D01C59"/>
    <w:rsid w:val="00D20D67"/>
    <w:rsid w:val="00D32418"/>
    <w:rsid w:val="00D346E4"/>
    <w:rsid w:val="00D41422"/>
    <w:rsid w:val="00D52BF1"/>
    <w:rsid w:val="00D56579"/>
    <w:rsid w:val="00D640C1"/>
    <w:rsid w:val="00D66441"/>
    <w:rsid w:val="00D70A4F"/>
    <w:rsid w:val="00D711C5"/>
    <w:rsid w:val="00D732A9"/>
    <w:rsid w:val="00D764D4"/>
    <w:rsid w:val="00D76EB9"/>
    <w:rsid w:val="00D80A3E"/>
    <w:rsid w:val="00D842E6"/>
    <w:rsid w:val="00D8535C"/>
    <w:rsid w:val="00DA4712"/>
    <w:rsid w:val="00DA491B"/>
    <w:rsid w:val="00DA77B3"/>
    <w:rsid w:val="00DB0442"/>
    <w:rsid w:val="00DC0B21"/>
    <w:rsid w:val="00DC454D"/>
    <w:rsid w:val="00DD2470"/>
    <w:rsid w:val="00DE3034"/>
    <w:rsid w:val="00DF6C41"/>
    <w:rsid w:val="00DF7AB2"/>
    <w:rsid w:val="00E10C0F"/>
    <w:rsid w:val="00E25913"/>
    <w:rsid w:val="00E32300"/>
    <w:rsid w:val="00E33700"/>
    <w:rsid w:val="00E3441B"/>
    <w:rsid w:val="00E3492A"/>
    <w:rsid w:val="00E35311"/>
    <w:rsid w:val="00E366C5"/>
    <w:rsid w:val="00E36E77"/>
    <w:rsid w:val="00E42432"/>
    <w:rsid w:val="00E53E1F"/>
    <w:rsid w:val="00E74359"/>
    <w:rsid w:val="00E82E43"/>
    <w:rsid w:val="00EA57B5"/>
    <w:rsid w:val="00EB5731"/>
    <w:rsid w:val="00EB5FF6"/>
    <w:rsid w:val="00EC4F92"/>
    <w:rsid w:val="00EE3E89"/>
    <w:rsid w:val="00EE5F37"/>
    <w:rsid w:val="00EF0AD8"/>
    <w:rsid w:val="00EF1960"/>
    <w:rsid w:val="00EF201D"/>
    <w:rsid w:val="00EF29FD"/>
    <w:rsid w:val="00EF437F"/>
    <w:rsid w:val="00EF54BE"/>
    <w:rsid w:val="00EF5B1D"/>
    <w:rsid w:val="00EF77B4"/>
    <w:rsid w:val="00EF7A59"/>
    <w:rsid w:val="00F04CF4"/>
    <w:rsid w:val="00F07C98"/>
    <w:rsid w:val="00F32C18"/>
    <w:rsid w:val="00F32DE7"/>
    <w:rsid w:val="00F377D8"/>
    <w:rsid w:val="00F4023B"/>
    <w:rsid w:val="00F40283"/>
    <w:rsid w:val="00F40754"/>
    <w:rsid w:val="00F43793"/>
    <w:rsid w:val="00F51F68"/>
    <w:rsid w:val="00F53437"/>
    <w:rsid w:val="00F55A52"/>
    <w:rsid w:val="00F64AAB"/>
    <w:rsid w:val="00F705E6"/>
    <w:rsid w:val="00F744BE"/>
    <w:rsid w:val="00F74CF1"/>
    <w:rsid w:val="00F80712"/>
    <w:rsid w:val="00F832F6"/>
    <w:rsid w:val="00F83AF7"/>
    <w:rsid w:val="00F842F6"/>
    <w:rsid w:val="00F97904"/>
    <w:rsid w:val="00FB4E0D"/>
    <w:rsid w:val="00FB6E77"/>
    <w:rsid w:val="00FC6E7E"/>
    <w:rsid w:val="00FD1E22"/>
    <w:rsid w:val="00FD6160"/>
    <w:rsid w:val="00FE1DC9"/>
    <w:rsid w:val="00FE3B8C"/>
    <w:rsid w:val="00FE4B73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80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F04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1.emf"/><Relationship Id="rId10" Type="http://schemas.openxmlformats.org/officeDocument/2006/relationships/chart" Target="charts/chart6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627760252365916E-2"/>
          <c:y val="7.4866310160427829E-2"/>
          <c:w val="0.7255520504731866"/>
          <c:h val="0.743315508021390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88</c:v>
                </c:pt>
                <c:pt idx="1">
                  <c:v>92.7</c:v>
                </c:pt>
                <c:pt idx="2">
                  <c:v>94.3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64.099999999999994</c:v>
                </c:pt>
                <c:pt idx="1">
                  <c:v>76.8</c:v>
                </c:pt>
                <c:pt idx="2">
                  <c:v>82.2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72.400000000000006</c:v>
                </c:pt>
                <c:pt idx="1">
                  <c:v>59.5</c:v>
                </c:pt>
                <c:pt idx="2">
                  <c:v>78.099999999999994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74.599999999999994</c:v>
                </c:pt>
                <c:pt idx="1">
                  <c:v>81.2</c:v>
                </c:pt>
                <c:pt idx="2">
                  <c:v>86.9</c:v>
                </c:pt>
              </c:numCache>
            </c:numRef>
          </c:val>
        </c:ser>
        <c:gapDepth val="0"/>
        <c:shape val="box"/>
        <c:axId val="104910848"/>
        <c:axId val="104912384"/>
        <c:axId val="0"/>
      </c:bar3DChart>
      <c:catAx>
        <c:axId val="10491084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12384"/>
        <c:crosses val="autoZero"/>
        <c:auto val="1"/>
        <c:lblAlgn val="ctr"/>
        <c:lblOffset val="100"/>
        <c:tickLblSkip val="1"/>
        <c:tickMarkSkip val="1"/>
      </c:catAx>
      <c:valAx>
        <c:axId val="104912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108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65299684542585"/>
          <c:y val="0.29411764705882365"/>
          <c:w val="0.19716088328075707"/>
          <c:h val="0.4117647058823530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413210445468467E-2"/>
          <c:y val="6.7961165048543715E-2"/>
          <c:w val="0.69585253456221197"/>
          <c:h val="0.762135922330097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5.6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16</c:v>
                </c:pt>
                <c:pt idx="1">
                  <c:v>8.6</c:v>
                </c:pt>
                <c:pt idx="2">
                  <c:v>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11</c:v>
                </c:pt>
                <c:pt idx="1">
                  <c:v>13.2</c:v>
                </c:pt>
                <c:pt idx="2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13</c:v>
                </c:pt>
                <c:pt idx="1">
                  <c:v>7.9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147645568"/>
        <c:axId val="147647104"/>
        <c:axId val="0"/>
      </c:bar3DChart>
      <c:catAx>
        <c:axId val="14764556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647104"/>
        <c:crosses val="autoZero"/>
        <c:auto val="1"/>
        <c:lblAlgn val="ctr"/>
        <c:lblOffset val="100"/>
        <c:tickLblSkip val="1"/>
        <c:tickMarkSkip val="1"/>
      </c:catAx>
      <c:valAx>
        <c:axId val="147647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6455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1628264208912"/>
          <c:y val="0.30582524271844674"/>
          <c:w val="0.19969278033794169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82949308755762E-2"/>
          <c:y val="6.8807339449541344E-2"/>
          <c:w val="0.85714285714285732"/>
          <c:h val="0.637614678899082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28</c:v>
                </c:pt>
                <c:pt idx="1">
                  <c:v>55</c:v>
                </c:pt>
                <c:pt idx="2">
                  <c:v>16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27</c:v>
                </c:pt>
                <c:pt idx="1">
                  <c:v>56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26.5</c:v>
                </c:pt>
                <c:pt idx="1">
                  <c:v>60.7</c:v>
                </c:pt>
                <c:pt idx="2">
                  <c:v>11.7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21.7</c:v>
                </c:pt>
                <c:pt idx="1">
                  <c:v>54.5</c:v>
                </c:pt>
                <c:pt idx="2">
                  <c:v>22.3</c:v>
                </c:pt>
                <c:pt idx="3">
                  <c:v>1.4</c:v>
                </c:pt>
              </c:numCache>
            </c:numRef>
          </c:val>
        </c:ser>
        <c:gapDepth val="0"/>
        <c:shape val="box"/>
        <c:axId val="148687104"/>
        <c:axId val="149356544"/>
        <c:axId val="0"/>
      </c:bar3DChart>
      <c:catAx>
        <c:axId val="14868710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356544"/>
        <c:crosses val="autoZero"/>
        <c:auto val="1"/>
        <c:lblAlgn val="ctr"/>
        <c:lblOffset val="100"/>
        <c:tickLblSkip val="1"/>
        <c:tickMarkSkip val="1"/>
      </c:catAx>
      <c:valAx>
        <c:axId val="149356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6871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012288786482332"/>
          <c:y val="0.30733944954128439"/>
          <c:w val="7.3732718894009244E-2"/>
          <c:h val="0.389908256880734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748137108792845E-2"/>
          <c:y val="5.5555555555555525E-2"/>
          <c:w val="0.96125186289120712"/>
          <c:h val="0.5659722222222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только экспресс-завтраки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41.5</c:v>
                </c:pt>
                <c:pt idx="1">
                  <c:v>6.25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горячий завтрак или обед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38.6</c:v>
                </c:pt>
                <c:pt idx="1">
                  <c:v>53</c:v>
                </c:pt>
                <c:pt idx="2">
                  <c:v>32.5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горячий завтрак и обед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5.3</c:v>
                </c:pt>
                <c:pt idx="1">
                  <c:v>30.6</c:v>
                </c:pt>
                <c:pt idx="2">
                  <c:v>16.899999999999999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экспресс-завтраки и горячее питание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2.6</c:v>
                </c:pt>
                <c:pt idx="1">
                  <c:v>2.7</c:v>
                </c:pt>
                <c:pt idx="2">
                  <c:v>4.0999999999999996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 получают питание в школе</c:v>
                </c:pt>
              </c:strCache>
            </c:strRef>
          </c:tx>
          <c:spPr>
            <a:solidFill>
              <a:srgbClr val="6600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\О\с\н\о\в\н\о\й</c:formatCode>
                <c:ptCount val="3"/>
                <c:pt idx="0">
                  <c:v>11.8</c:v>
                </c:pt>
                <c:pt idx="1">
                  <c:v>7.3</c:v>
                </c:pt>
                <c:pt idx="2">
                  <c:v>5.6</c:v>
                </c:pt>
              </c:numCache>
            </c:numRef>
          </c:val>
        </c:ser>
        <c:gapDepth val="0"/>
        <c:shape val="box"/>
        <c:axId val="105134336"/>
        <c:axId val="105177088"/>
        <c:axId val="0"/>
      </c:bar3DChart>
      <c:catAx>
        <c:axId val="105134336"/>
        <c:scaling>
          <c:orientation val="minMax"/>
        </c:scaling>
        <c:axPos val="b"/>
        <c:numFmt formatCode="\О\с\н\о\в\н\о\й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177088"/>
        <c:crosses val="autoZero"/>
        <c:auto val="1"/>
        <c:lblAlgn val="ctr"/>
        <c:lblOffset val="100"/>
        <c:tickLblSkip val="1"/>
        <c:tickMarkSkip val="1"/>
      </c:catAx>
      <c:valAx>
        <c:axId val="10517708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13433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0.14307004470938897"/>
          <c:y val="0.77083333333333381"/>
          <c:w val="0.71236959761549945"/>
          <c:h val="0.21875000000000006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59016393442623E-2"/>
          <c:y val="6.6929133858267723E-2"/>
          <c:w val="0.93114754098360653"/>
          <c:h val="0.50787401574803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только экспресс-завтраки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40.5</c:v>
                </c:pt>
                <c:pt idx="1">
                  <c:v>14.7</c:v>
                </c:pt>
                <c:pt idx="2">
                  <c:v>42.6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горячий завтрак или обед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22.6</c:v>
                </c:pt>
                <c:pt idx="1">
                  <c:v>53.9</c:v>
                </c:pt>
                <c:pt idx="2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горячий завтрак и обед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1.4</c:v>
                </c:pt>
                <c:pt idx="1">
                  <c:v>2.1</c:v>
                </c:pt>
                <c:pt idx="2">
                  <c:v>13.4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экспресс-завтраки и горячее питание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0</c:v>
                </c:pt>
                <c:pt idx="1">
                  <c:v>6.1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 получают питание в школе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\О\с\н\о\в\н\о\й</c:formatCode>
                <c:ptCount val="3"/>
                <c:pt idx="0">
                  <c:v>35.800000000000004</c:v>
                </c:pt>
                <c:pt idx="1">
                  <c:v>23.2</c:v>
                </c:pt>
                <c:pt idx="2">
                  <c:v>17.8</c:v>
                </c:pt>
              </c:numCache>
            </c:numRef>
          </c:val>
        </c:ser>
        <c:gapDepth val="0"/>
        <c:shape val="box"/>
        <c:axId val="105284352"/>
        <c:axId val="105285888"/>
        <c:axId val="0"/>
      </c:bar3DChart>
      <c:catAx>
        <c:axId val="1052843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285888"/>
        <c:crosses val="autoZero"/>
        <c:auto val="1"/>
        <c:lblAlgn val="ctr"/>
        <c:lblOffset val="100"/>
        <c:tickLblSkip val="1"/>
        <c:tickMarkSkip val="1"/>
      </c:catAx>
      <c:valAx>
        <c:axId val="105285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28435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0819672131147549"/>
          <c:y val="0.74015748031496054"/>
          <c:w val="0.78360655737704921"/>
          <c:h val="0.248031496062992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28205128205128E-2"/>
          <c:y val="6.7796610169491581E-2"/>
          <c:w val="0.93269230769230771"/>
          <c:h val="0.504237288135593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только экспресс-завтраки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29.3</c:v>
                </c:pt>
                <c:pt idx="1">
                  <c:v>13.6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горячий завтрак или обед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39.1</c:v>
                </c:pt>
                <c:pt idx="1">
                  <c:v>30.1</c:v>
                </c:pt>
                <c:pt idx="2">
                  <c:v>28.8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горячий звтрак и обед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3</c:v>
                </c:pt>
                <c:pt idx="1">
                  <c:v>6.3</c:v>
                </c:pt>
                <c:pt idx="2">
                  <c:v>19.5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экспресс-завтраки и горячее питание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5</c:v>
                </c:pt>
                <c:pt idx="1">
                  <c:v>9.5</c:v>
                </c:pt>
                <c:pt idx="2">
                  <c:v>2.9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 получают питание в школе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\О\с\н\о\в\н\о\й</c:formatCode>
                <c:ptCount val="3"/>
                <c:pt idx="0">
                  <c:v>27.5</c:v>
                </c:pt>
                <c:pt idx="1">
                  <c:v>40.4</c:v>
                </c:pt>
                <c:pt idx="2">
                  <c:v>21.8</c:v>
                </c:pt>
              </c:numCache>
            </c:numRef>
          </c:val>
        </c:ser>
        <c:gapDepth val="0"/>
        <c:shape val="box"/>
        <c:axId val="125860864"/>
        <c:axId val="125866752"/>
        <c:axId val="0"/>
      </c:bar3DChart>
      <c:catAx>
        <c:axId val="12586086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866752"/>
        <c:crosses val="autoZero"/>
        <c:auto val="1"/>
        <c:lblAlgn val="ctr"/>
        <c:lblOffset val="100"/>
        <c:tickLblSkip val="1"/>
        <c:tickMarkSkip val="1"/>
      </c:catAx>
      <c:valAx>
        <c:axId val="125866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860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621794871794876"/>
          <c:y val="0.73305084745762739"/>
          <c:w val="0.72756410256410264"/>
          <c:h val="0.25423728813559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283687943262429E-2"/>
          <c:y val="6.7039106145251409E-2"/>
          <c:w val="0.83865248226950384"/>
          <c:h val="0.743016759776536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105</c:v>
                </c:pt>
                <c:pt idx="1">
                  <c:v>165</c:v>
                </c:pt>
                <c:pt idx="2">
                  <c:v>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219</c:v>
                </c:pt>
                <c:pt idx="1">
                  <c:v>391</c:v>
                </c:pt>
                <c:pt idx="2">
                  <c:v>610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всего по 2 СОШ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251</c:v>
                </c:pt>
                <c:pt idx="1">
                  <c:v>394</c:v>
                </c:pt>
                <c:pt idx="2">
                  <c:v>645</c:v>
                </c:pt>
              </c:numCache>
            </c:numRef>
          </c:val>
        </c:ser>
        <c:gapDepth val="0"/>
        <c:shape val="box"/>
        <c:axId val="128781312"/>
        <c:axId val="128799488"/>
        <c:axId val="0"/>
      </c:bar3DChart>
      <c:catAx>
        <c:axId val="12878131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99488"/>
        <c:crosses val="autoZero"/>
        <c:auto val="1"/>
        <c:lblAlgn val="ctr"/>
        <c:lblOffset val="100"/>
        <c:tickLblSkip val="1"/>
        <c:tickMarkSkip val="1"/>
      </c:catAx>
      <c:valAx>
        <c:axId val="128799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813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843971631205679"/>
          <c:y val="0.34078212290502791"/>
          <c:w val="7.4468085106382989E-2"/>
          <c:h val="0.324022346368715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20408163265293E-2"/>
          <c:y val="6.4220183486238536E-2"/>
          <c:w val="0.71428571428571452"/>
          <c:h val="0.770642201834862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37.5</c:v>
                </c:pt>
                <c:pt idx="1">
                  <c:v>28.8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30.1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итого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33.300000000000004</c:v>
                </c:pt>
                <c:pt idx="1">
                  <c:v>27.1</c:v>
                </c:pt>
                <c:pt idx="2">
                  <c:v>15.3</c:v>
                </c:pt>
              </c:numCache>
            </c:numRef>
          </c:val>
        </c:ser>
        <c:gapDepth val="0"/>
        <c:shape val="box"/>
        <c:axId val="132452736"/>
        <c:axId val="132454272"/>
        <c:axId val="0"/>
      </c:bar3DChart>
      <c:catAx>
        <c:axId val="13245273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454272"/>
        <c:crosses val="autoZero"/>
        <c:auto val="1"/>
        <c:lblAlgn val="ctr"/>
        <c:lblOffset val="100"/>
        <c:tickLblSkip val="1"/>
        <c:tickMarkSkip val="1"/>
      </c:catAx>
      <c:valAx>
        <c:axId val="132454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45273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401360544217691"/>
          <c:y val="0.30733944954128439"/>
          <c:w val="0.20918367346938777"/>
          <c:h val="0.389908256880734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69811320754707E-2"/>
          <c:y val="6.7961165048543715E-2"/>
          <c:w val="0.72484276729559782"/>
          <c:h val="0.762135922330097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9.6</c:v>
                </c:pt>
                <c:pt idx="1">
                  <c:v>8.9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12.9</c:v>
                </c:pt>
                <c:pt idx="1">
                  <c:v>11.9</c:v>
                </c:pt>
                <c:pt idx="2">
                  <c:v>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14.7</c:v>
                </c:pt>
                <c:pt idx="1">
                  <c:v>13.2</c:v>
                </c:pt>
                <c:pt idx="2">
                  <c:v>9.8000000000000007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11.8</c:v>
                </c:pt>
                <c:pt idx="1">
                  <c:v>10.8</c:v>
                </c:pt>
                <c:pt idx="2">
                  <c:v>4.5</c:v>
                </c:pt>
              </c:numCache>
            </c:numRef>
          </c:val>
        </c:ser>
        <c:gapDepth val="0"/>
        <c:shape val="box"/>
        <c:axId val="146626048"/>
        <c:axId val="146627584"/>
        <c:axId val="0"/>
      </c:bar3DChart>
      <c:catAx>
        <c:axId val="14662604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627584"/>
        <c:crosses val="autoZero"/>
        <c:auto val="1"/>
        <c:lblAlgn val="ctr"/>
        <c:lblOffset val="100"/>
        <c:tickLblSkip val="1"/>
        <c:tickMarkSkip val="1"/>
      </c:catAx>
      <c:valAx>
        <c:axId val="146627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6260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930817610062898"/>
          <c:y val="0.30582524271844674"/>
          <c:w val="0.20440251572327045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037037037037049E-2"/>
          <c:y val="7.7348066298342538E-2"/>
          <c:w val="0.72727272727272729"/>
          <c:h val="0.734806629834253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3.5</c:v>
                </c:pt>
                <c:pt idx="1">
                  <c:v>3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4.3</c:v>
                </c:pt>
                <c:pt idx="1">
                  <c:v>3.7</c:v>
                </c:pt>
                <c:pt idx="2">
                  <c:v>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7.7</c:v>
                </c:pt>
                <c:pt idx="1">
                  <c:v>5.7</c:v>
                </c:pt>
                <c:pt idx="2">
                  <c:v>3.7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4.4000000000000004</c:v>
                </c:pt>
                <c:pt idx="1">
                  <c:v>3.7</c:v>
                </c:pt>
                <c:pt idx="2">
                  <c:v>2.2999999999999998</c:v>
                </c:pt>
              </c:numCache>
            </c:numRef>
          </c:val>
        </c:ser>
        <c:gapDepth val="0"/>
        <c:shape val="box"/>
        <c:axId val="146651776"/>
        <c:axId val="146669952"/>
        <c:axId val="0"/>
      </c:bar3DChart>
      <c:catAx>
        <c:axId val="14665177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669952"/>
        <c:crosses val="autoZero"/>
        <c:auto val="1"/>
        <c:lblAlgn val="ctr"/>
        <c:lblOffset val="100"/>
        <c:tickLblSkip val="1"/>
        <c:tickMarkSkip val="1"/>
      </c:catAx>
      <c:valAx>
        <c:axId val="146669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6517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828282828282831"/>
          <c:y val="0.28729281767955811"/>
          <c:w val="0.21043771043771051"/>
          <c:h val="0.425414364640884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0261136712747E-2"/>
          <c:y val="6.7961165048543715E-2"/>
          <c:w val="0.74193548387096753"/>
          <c:h val="0.762135922330097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3.4</c:v>
                </c:pt>
                <c:pt idx="1">
                  <c:v>4.5</c:v>
                </c:pt>
                <c:pt idx="2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4.0999999999999996</c:v>
                </c:pt>
                <c:pt idx="1">
                  <c:v>4.5999999999999996</c:v>
                </c:pt>
                <c:pt idx="2">
                  <c:v>3.2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3.9</c:v>
                </c:pt>
                <c:pt idx="1">
                  <c:v>5.9</c:v>
                </c:pt>
                <c:pt idx="2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по городу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numFmt formatCode="\О\с\н\о\в\н\о\й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3.8</c:v>
                </c:pt>
                <c:pt idx="1">
                  <c:v>4.7</c:v>
                </c:pt>
                <c:pt idx="2">
                  <c:v>3.2</c:v>
                </c:pt>
              </c:numCache>
            </c:numRef>
          </c:val>
        </c:ser>
        <c:gapDepth val="0"/>
        <c:shape val="box"/>
        <c:axId val="147603456"/>
        <c:axId val="147604992"/>
        <c:axId val="0"/>
      </c:bar3DChart>
      <c:catAx>
        <c:axId val="14760345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604992"/>
        <c:crosses val="autoZero"/>
        <c:auto val="1"/>
        <c:lblAlgn val="ctr"/>
        <c:lblOffset val="100"/>
        <c:tickLblSkip val="1"/>
        <c:tickMarkSkip val="1"/>
      </c:catAx>
      <c:valAx>
        <c:axId val="147604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603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1628264208912"/>
          <c:y val="0.30582524271844674"/>
          <c:w val="0.19969278033794169"/>
          <c:h val="0.393203883495145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мониторинга </vt:lpstr>
    </vt:vector>
  </TitlesOfParts>
  <Company>MoBIL GROUP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мониторинга</dc:title>
  <dc:creator>Пользователь</dc:creator>
  <cp:lastModifiedBy>DIm</cp:lastModifiedBy>
  <cp:revision>2</cp:revision>
  <dcterms:created xsi:type="dcterms:W3CDTF">2017-01-24T13:26:00Z</dcterms:created>
  <dcterms:modified xsi:type="dcterms:W3CDTF">2017-01-24T13:26:00Z</dcterms:modified>
</cp:coreProperties>
</file>