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21" w:rsidRPr="00FD57B7" w:rsidRDefault="00FD57B7" w:rsidP="00FD57B7">
      <w:pPr>
        <w:jc w:val="both"/>
        <w:rPr>
          <w:sz w:val="28"/>
          <w:szCs w:val="28"/>
        </w:rPr>
      </w:pPr>
      <w:r>
        <w:rPr>
          <w:sz w:val="28"/>
          <w:szCs w:val="28"/>
        </w:rPr>
        <w:tab/>
      </w:r>
      <w:r w:rsidRPr="00FD57B7">
        <w:rPr>
          <w:sz w:val="28"/>
          <w:szCs w:val="28"/>
        </w:rPr>
        <w:t>11.12.2015 г. состоялся межведомственный семинар-совещание по итогам организации летней кампании 2015 года</w:t>
      </w:r>
      <w:r w:rsidR="00091E9C">
        <w:rPr>
          <w:sz w:val="28"/>
          <w:szCs w:val="28"/>
        </w:rPr>
        <w:t xml:space="preserve"> на базе МБУДО "Дом детского творчества города Рассказово"</w:t>
      </w:r>
      <w:r w:rsidRPr="00FD57B7">
        <w:rPr>
          <w:sz w:val="28"/>
          <w:szCs w:val="28"/>
        </w:rPr>
        <w:t>.</w:t>
      </w:r>
    </w:p>
    <w:p w:rsidR="00FD57B7" w:rsidRPr="00FD57B7" w:rsidRDefault="00FD57B7" w:rsidP="00FD57B7">
      <w:pPr>
        <w:jc w:val="both"/>
        <w:rPr>
          <w:b/>
          <w:sz w:val="28"/>
          <w:szCs w:val="28"/>
        </w:rPr>
      </w:pPr>
      <w:r>
        <w:rPr>
          <w:sz w:val="28"/>
          <w:szCs w:val="28"/>
        </w:rPr>
        <w:tab/>
      </w:r>
      <w:r w:rsidRPr="00FD57B7">
        <w:rPr>
          <w:sz w:val="28"/>
          <w:szCs w:val="28"/>
        </w:rPr>
        <w:t xml:space="preserve">В </w:t>
      </w:r>
      <w:r>
        <w:rPr>
          <w:sz w:val="28"/>
          <w:szCs w:val="28"/>
        </w:rPr>
        <w:t xml:space="preserve">работе </w:t>
      </w:r>
      <w:r w:rsidRPr="00FD57B7">
        <w:rPr>
          <w:sz w:val="28"/>
          <w:szCs w:val="28"/>
        </w:rPr>
        <w:t>семинар</w:t>
      </w:r>
      <w:r>
        <w:rPr>
          <w:sz w:val="28"/>
          <w:szCs w:val="28"/>
        </w:rPr>
        <w:t>а</w:t>
      </w:r>
      <w:r w:rsidRPr="00FD57B7">
        <w:rPr>
          <w:sz w:val="28"/>
          <w:szCs w:val="28"/>
        </w:rPr>
        <w:t xml:space="preserve"> приняли участие специалисты </w:t>
      </w:r>
      <w:proofErr w:type="spellStart"/>
      <w:r w:rsidRPr="00FD57B7">
        <w:rPr>
          <w:sz w:val="28"/>
          <w:szCs w:val="28"/>
        </w:rPr>
        <w:t>Роспотребнадзора</w:t>
      </w:r>
      <w:proofErr w:type="spellEnd"/>
      <w:r w:rsidRPr="00FD57B7">
        <w:rPr>
          <w:sz w:val="28"/>
          <w:szCs w:val="28"/>
        </w:rPr>
        <w:t>, медицины, начальники лагерей дневного пребывания, руководители и педагоги-организаторы школ, представители культуры.</w:t>
      </w:r>
    </w:p>
    <w:p w:rsidR="00C4205C" w:rsidRPr="007B679F" w:rsidRDefault="00C4205C" w:rsidP="00C4205C">
      <w:pPr>
        <w:widowControl w:val="0"/>
        <w:autoSpaceDE w:val="0"/>
        <w:autoSpaceDN w:val="0"/>
        <w:adjustRightInd w:val="0"/>
        <w:ind w:firstLine="720"/>
        <w:jc w:val="both"/>
        <w:rPr>
          <w:sz w:val="28"/>
          <w:szCs w:val="28"/>
          <w:lang w:val="uk-UA"/>
        </w:rPr>
      </w:pPr>
      <w:r w:rsidRPr="007B679F">
        <w:rPr>
          <w:sz w:val="28"/>
          <w:szCs w:val="28"/>
        </w:rPr>
        <w:t>На летнюю оздоровительную кампанию</w:t>
      </w:r>
      <w:r>
        <w:rPr>
          <w:sz w:val="28"/>
          <w:szCs w:val="28"/>
        </w:rPr>
        <w:t xml:space="preserve"> 2015 года </w:t>
      </w:r>
      <w:r w:rsidRPr="007B679F">
        <w:rPr>
          <w:sz w:val="28"/>
          <w:szCs w:val="28"/>
        </w:rPr>
        <w:t>из областного бюджета выделено 2</w:t>
      </w:r>
      <w:r>
        <w:rPr>
          <w:sz w:val="28"/>
          <w:szCs w:val="28"/>
        </w:rPr>
        <w:t xml:space="preserve"> 102</w:t>
      </w:r>
      <w:r w:rsidRPr="007B679F">
        <w:rPr>
          <w:sz w:val="28"/>
          <w:szCs w:val="28"/>
        </w:rPr>
        <w:t>,</w:t>
      </w:r>
      <w:r>
        <w:rPr>
          <w:sz w:val="28"/>
          <w:szCs w:val="28"/>
          <w:lang w:val="uk-UA"/>
        </w:rPr>
        <w:t>6</w:t>
      </w:r>
      <w:r w:rsidRPr="007B679F">
        <w:rPr>
          <w:sz w:val="28"/>
          <w:szCs w:val="28"/>
        </w:rPr>
        <w:t xml:space="preserve"> ты</w:t>
      </w:r>
      <w:r>
        <w:rPr>
          <w:sz w:val="28"/>
          <w:szCs w:val="28"/>
        </w:rPr>
        <w:t>с. руб. из местного бюджета – 111</w:t>
      </w:r>
      <w:r>
        <w:rPr>
          <w:sz w:val="28"/>
          <w:szCs w:val="28"/>
          <w:lang w:val="uk-UA"/>
        </w:rPr>
        <w:t>0</w:t>
      </w:r>
      <w:r w:rsidRPr="007B679F">
        <w:rPr>
          <w:sz w:val="28"/>
          <w:szCs w:val="28"/>
          <w:lang w:val="uk-UA"/>
        </w:rPr>
        <w:t>,0</w:t>
      </w:r>
      <w:r w:rsidRPr="007B679F">
        <w:rPr>
          <w:sz w:val="28"/>
          <w:szCs w:val="28"/>
        </w:rPr>
        <w:t xml:space="preserve"> тыс. руб.</w:t>
      </w:r>
    </w:p>
    <w:p w:rsidR="00C4205C" w:rsidRDefault="00C4205C" w:rsidP="00C4205C">
      <w:pPr>
        <w:widowControl w:val="0"/>
        <w:autoSpaceDE w:val="0"/>
        <w:autoSpaceDN w:val="0"/>
        <w:adjustRightInd w:val="0"/>
        <w:ind w:firstLine="720"/>
        <w:jc w:val="both"/>
        <w:rPr>
          <w:sz w:val="28"/>
          <w:szCs w:val="28"/>
        </w:rPr>
      </w:pPr>
      <w:r w:rsidRPr="007B679F">
        <w:rPr>
          <w:sz w:val="28"/>
          <w:szCs w:val="28"/>
        </w:rPr>
        <w:t>При муниципальных бюджетных общеобразовательных учреждениях средних об</w:t>
      </w:r>
      <w:r>
        <w:rPr>
          <w:sz w:val="28"/>
          <w:szCs w:val="28"/>
        </w:rPr>
        <w:t>щеобразовательных школах № 3,4  работали 9 ЛДП с охватом 2150 детей.</w:t>
      </w:r>
    </w:p>
    <w:p w:rsidR="00C4205C" w:rsidRPr="00C4205C" w:rsidRDefault="00C4205C" w:rsidP="00C4205C">
      <w:pPr>
        <w:pStyle w:val="a5"/>
        <w:ind w:firstLine="708"/>
        <w:jc w:val="both"/>
        <w:rPr>
          <w:b w:val="0"/>
          <w:sz w:val="28"/>
          <w:szCs w:val="28"/>
        </w:rPr>
      </w:pPr>
      <w:r w:rsidRPr="00C4205C">
        <w:rPr>
          <w:b w:val="0"/>
          <w:sz w:val="28"/>
          <w:szCs w:val="28"/>
        </w:rPr>
        <w:t xml:space="preserve">Учреждениями дополнительного образования организованы </w:t>
      </w:r>
      <w:proofErr w:type="spellStart"/>
      <w:r w:rsidRPr="00C4205C">
        <w:rPr>
          <w:b w:val="0"/>
          <w:sz w:val="28"/>
          <w:szCs w:val="28"/>
        </w:rPr>
        <w:t>досуговые</w:t>
      </w:r>
      <w:proofErr w:type="spellEnd"/>
      <w:r w:rsidRPr="00C4205C">
        <w:rPr>
          <w:b w:val="0"/>
          <w:sz w:val="28"/>
          <w:szCs w:val="28"/>
        </w:rPr>
        <w:t xml:space="preserve"> мероприятия для детей, посещающих лагеря дневного пребывания при школах, а также реализовано 14 краткосрочных программ дополнительного образования в лагерях с дневным пребыванием: "ПДД от А до Я", "</w:t>
      </w:r>
      <w:proofErr w:type="spellStart"/>
      <w:r w:rsidRPr="00C4205C">
        <w:rPr>
          <w:b w:val="0"/>
          <w:sz w:val="28"/>
          <w:szCs w:val="28"/>
        </w:rPr>
        <w:t>Легоконстуирование</w:t>
      </w:r>
      <w:proofErr w:type="spellEnd"/>
      <w:r w:rsidRPr="00C4205C">
        <w:rPr>
          <w:b w:val="0"/>
          <w:sz w:val="28"/>
          <w:szCs w:val="28"/>
        </w:rPr>
        <w:t>", "Рисуем на компьютере", "Шахматы и шашки", "Фото", "Настольный теннис", "Мир театра", "Звонкие голоса", "</w:t>
      </w:r>
      <w:proofErr w:type="spellStart"/>
      <w:r w:rsidRPr="00C4205C">
        <w:rPr>
          <w:b w:val="0"/>
          <w:sz w:val="28"/>
          <w:szCs w:val="28"/>
        </w:rPr>
        <w:t>Танцляндия</w:t>
      </w:r>
      <w:proofErr w:type="spellEnd"/>
      <w:r w:rsidRPr="00C4205C">
        <w:rPr>
          <w:b w:val="0"/>
          <w:sz w:val="28"/>
          <w:szCs w:val="28"/>
        </w:rPr>
        <w:t>" и др. Больше всего программ реализовали педагоги МБУДО СЮТ  - 10 краткосрочных дополнительных образовательных программ. Педагогами МБОУДО ДДТ реализовано 4 программы.</w:t>
      </w:r>
    </w:p>
    <w:p w:rsidR="00C4205C" w:rsidRPr="00C4205C" w:rsidRDefault="00C4205C" w:rsidP="00C4205C">
      <w:pPr>
        <w:pStyle w:val="a5"/>
        <w:tabs>
          <w:tab w:val="left" w:pos="720"/>
        </w:tabs>
        <w:jc w:val="both"/>
        <w:rPr>
          <w:b w:val="0"/>
          <w:sz w:val="28"/>
          <w:szCs w:val="28"/>
        </w:rPr>
      </w:pPr>
      <w:r>
        <w:rPr>
          <w:sz w:val="28"/>
          <w:szCs w:val="28"/>
        </w:rPr>
        <w:tab/>
      </w:r>
      <w:r w:rsidRPr="00C4205C">
        <w:rPr>
          <w:b w:val="0"/>
          <w:sz w:val="28"/>
          <w:szCs w:val="28"/>
        </w:rPr>
        <w:t xml:space="preserve">Функционировал спортивный палаточный лагерь «Спартанец» на р. Ворона для воспитанников муниципального бюджетного образовательного  учреждения  дополнительного образования детей детско-юношеской  спортивной школы с охватом 120 детей. Расходы на подготовку, питание и доставку детей составили </w:t>
      </w:r>
      <w:r w:rsidRPr="00C4205C">
        <w:rPr>
          <w:b w:val="0"/>
          <w:sz w:val="28"/>
          <w:szCs w:val="28"/>
          <w:u w:val="single"/>
        </w:rPr>
        <w:t>260,0 тыс. руб</w:t>
      </w:r>
      <w:r w:rsidRPr="00C4205C">
        <w:rPr>
          <w:b w:val="0"/>
          <w:sz w:val="28"/>
          <w:szCs w:val="28"/>
        </w:rPr>
        <w:t>.  средств местного бюджета.</w:t>
      </w:r>
    </w:p>
    <w:p w:rsidR="008E7400" w:rsidRDefault="00064EE0" w:rsidP="00C4205C">
      <w:pPr>
        <w:jc w:val="both"/>
        <w:rPr>
          <w:sz w:val="28"/>
          <w:szCs w:val="28"/>
        </w:rPr>
      </w:pPr>
      <w:r>
        <w:rPr>
          <w:szCs w:val="28"/>
        </w:rPr>
        <w:tab/>
      </w:r>
      <w:r w:rsidRPr="00064EE0">
        <w:rPr>
          <w:sz w:val="28"/>
          <w:szCs w:val="28"/>
        </w:rPr>
        <w:t xml:space="preserve">В областных профильных сменах (загородные оздоровительные лагеря </w:t>
      </w:r>
      <w:proofErr w:type="spellStart"/>
      <w:r w:rsidRPr="00064EE0">
        <w:rPr>
          <w:sz w:val="28"/>
          <w:szCs w:val="28"/>
        </w:rPr>
        <w:t>подвдомственные</w:t>
      </w:r>
      <w:proofErr w:type="spellEnd"/>
      <w:r w:rsidRPr="00064EE0">
        <w:rPr>
          <w:sz w:val="28"/>
          <w:szCs w:val="28"/>
        </w:rPr>
        <w:t xml:space="preserve"> управлению образования и науки Тамбовской области) за лето 2015 года отдохнули 24 ребенка.</w:t>
      </w:r>
    </w:p>
    <w:p w:rsidR="00064EE0" w:rsidRDefault="00064EE0" w:rsidP="00C4205C">
      <w:pPr>
        <w:jc w:val="both"/>
        <w:rPr>
          <w:sz w:val="28"/>
          <w:szCs w:val="28"/>
        </w:rPr>
      </w:pPr>
      <w:r>
        <w:rPr>
          <w:sz w:val="28"/>
          <w:szCs w:val="28"/>
        </w:rPr>
        <w:tab/>
      </w:r>
      <w:r w:rsidRPr="003B126D">
        <w:rPr>
          <w:sz w:val="28"/>
          <w:szCs w:val="28"/>
        </w:rPr>
        <w:t xml:space="preserve">В международном детском центре "Артек" по ходатайству управления образования </w:t>
      </w:r>
      <w:r>
        <w:rPr>
          <w:sz w:val="28"/>
          <w:szCs w:val="28"/>
        </w:rPr>
        <w:t xml:space="preserve">и науки области </w:t>
      </w:r>
      <w:r w:rsidRPr="003B126D">
        <w:rPr>
          <w:sz w:val="28"/>
          <w:szCs w:val="28"/>
        </w:rPr>
        <w:t xml:space="preserve">отдохнули </w:t>
      </w:r>
      <w:r w:rsidRPr="00064EE0">
        <w:rPr>
          <w:sz w:val="28"/>
          <w:szCs w:val="28"/>
        </w:rPr>
        <w:t>7 детей</w:t>
      </w:r>
      <w:r w:rsidRPr="003B126D">
        <w:rPr>
          <w:sz w:val="28"/>
          <w:szCs w:val="28"/>
        </w:rPr>
        <w:t xml:space="preserve"> города из числа одаренных детей</w:t>
      </w:r>
      <w:r>
        <w:rPr>
          <w:sz w:val="28"/>
          <w:szCs w:val="28"/>
        </w:rPr>
        <w:t>.</w:t>
      </w:r>
    </w:p>
    <w:p w:rsidR="00064EE0" w:rsidRDefault="00064EE0" w:rsidP="00C4205C">
      <w:pPr>
        <w:jc w:val="both"/>
        <w:rPr>
          <w:sz w:val="28"/>
          <w:szCs w:val="28"/>
        </w:rPr>
      </w:pPr>
      <w:r>
        <w:rPr>
          <w:sz w:val="28"/>
          <w:szCs w:val="28"/>
        </w:rPr>
        <w:tab/>
      </w:r>
      <w:r w:rsidRPr="003B126D">
        <w:rPr>
          <w:sz w:val="28"/>
          <w:szCs w:val="28"/>
        </w:rPr>
        <w:t xml:space="preserve">При взаимодействии школ и городского центра занятости населения  организована трудовая деятельность </w:t>
      </w:r>
      <w:r w:rsidRPr="00064EE0">
        <w:rPr>
          <w:sz w:val="28"/>
          <w:szCs w:val="28"/>
        </w:rPr>
        <w:t>171 подростка в возрасте от 14 до 18 лет на базе общеобразовательных учреждений</w:t>
      </w:r>
      <w:r w:rsidRPr="003B126D">
        <w:rPr>
          <w:sz w:val="28"/>
          <w:szCs w:val="28"/>
        </w:rPr>
        <w:t xml:space="preserve"> и на предприятиях и организациях города.</w:t>
      </w:r>
    </w:p>
    <w:p w:rsidR="00064EE0" w:rsidRDefault="00064EE0" w:rsidP="00C4205C">
      <w:pPr>
        <w:jc w:val="both"/>
        <w:rPr>
          <w:sz w:val="28"/>
          <w:szCs w:val="28"/>
        </w:rPr>
      </w:pPr>
      <w:r>
        <w:rPr>
          <w:b/>
          <w:sz w:val="28"/>
          <w:szCs w:val="28"/>
        </w:rPr>
        <w:tab/>
      </w:r>
      <w:r w:rsidRPr="00064EE0">
        <w:rPr>
          <w:sz w:val="28"/>
          <w:szCs w:val="28"/>
        </w:rPr>
        <w:t>417</w:t>
      </w:r>
      <w:r w:rsidRPr="00064EE0">
        <w:rPr>
          <w:color w:val="FF0000"/>
          <w:sz w:val="28"/>
          <w:szCs w:val="28"/>
        </w:rPr>
        <w:t xml:space="preserve"> </w:t>
      </w:r>
      <w:r w:rsidRPr="00064EE0">
        <w:rPr>
          <w:sz w:val="28"/>
          <w:szCs w:val="28"/>
        </w:rPr>
        <w:t>детей города отдохнули в загородных оздоровительных лагерях, санаториях и реабилитационных центрах, а также на морских побережьях</w:t>
      </w:r>
      <w:r w:rsidRPr="003B126D">
        <w:rPr>
          <w:b/>
          <w:sz w:val="28"/>
          <w:szCs w:val="28"/>
        </w:rPr>
        <w:t xml:space="preserve"> </w:t>
      </w:r>
      <w:r w:rsidRPr="003B126D">
        <w:rPr>
          <w:sz w:val="28"/>
          <w:szCs w:val="28"/>
        </w:rPr>
        <w:t xml:space="preserve">по путевкам управления социального развития Тамбовской области, представителем которого в г.Рассказово является ТОГБУ СОН «Центр социальных услуг для населения города Рассказово и </w:t>
      </w:r>
      <w:proofErr w:type="spellStart"/>
      <w:r w:rsidRPr="003B126D">
        <w:rPr>
          <w:sz w:val="28"/>
          <w:szCs w:val="28"/>
        </w:rPr>
        <w:t>Рассказовского</w:t>
      </w:r>
      <w:proofErr w:type="spellEnd"/>
      <w:r w:rsidRPr="003B126D">
        <w:rPr>
          <w:sz w:val="28"/>
          <w:szCs w:val="28"/>
        </w:rPr>
        <w:t xml:space="preserve"> района».</w:t>
      </w:r>
    </w:p>
    <w:p w:rsidR="00064EE0" w:rsidRPr="00064EE0" w:rsidRDefault="00064EE0" w:rsidP="00064EE0">
      <w:pPr>
        <w:widowControl w:val="0"/>
        <w:autoSpaceDE w:val="0"/>
        <w:autoSpaceDN w:val="0"/>
        <w:adjustRightInd w:val="0"/>
        <w:ind w:firstLine="720"/>
        <w:jc w:val="both"/>
        <w:rPr>
          <w:sz w:val="28"/>
          <w:szCs w:val="28"/>
        </w:rPr>
      </w:pPr>
      <w:r w:rsidRPr="00064EE0">
        <w:rPr>
          <w:sz w:val="28"/>
          <w:szCs w:val="28"/>
        </w:rPr>
        <w:t>Всеми формами организованного отдыха и занятости в 2015 году на территории города было охвачено 2978 детей (2014 год - 2959 детей), что составляет 80% от общего количества детей и подростков школьного возраста.</w:t>
      </w:r>
    </w:p>
    <w:p w:rsidR="00E2432F" w:rsidRPr="003B126D" w:rsidRDefault="00E2432F" w:rsidP="00E2432F">
      <w:pPr>
        <w:widowControl w:val="0"/>
        <w:autoSpaceDE w:val="0"/>
        <w:autoSpaceDN w:val="0"/>
        <w:adjustRightInd w:val="0"/>
        <w:ind w:firstLine="720"/>
        <w:jc w:val="both"/>
        <w:rPr>
          <w:sz w:val="28"/>
          <w:szCs w:val="28"/>
        </w:rPr>
      </w:pPr>
      <w:r w:rsidRPr="003B126D">
        <w:rPr>
          <w:sz w:val="28"/>
          <w:szCs w:val="28"/>
        </w:rPr>
        <w:lastRenderedPageBreak/>
        <w:t xml:space="preserve">Всего 39  из 43 детей, состоящих на </w:t>
      </w:r>
      <w:proofErr w:type="spellStart"/>
      <w:r w:rsidR="00336E32">
        <w:rPr>
          <w:sz w:val="28"/>
          <w:szCs w:val="28"/>
        </w:rPr>
        <w:t>внутришкольном</w:t>
      </w:r>
      <w:proofErr w:type="spellEnd"/>
      <w:r w:rsidR="00336E32">
        <w:rPr>
          <w:sz w:val="28"/>
          <w:szCs w:val="28"/>
        </w:rPr>
        <w:t xml:space="preserve"> учете и учете в органах внутренних дел</w:t>
      </w:r>
      <w:r w:rsidRPr="003B126D">
        <w:rPr>
          <w:sz w:val="28"/>
          <w:szCs w:val="28"/>
        </w:rPr>
        <w:t xml:space="preserve">, были охвачены всеми формами отдыха и занятости, что составляет 90%. Из 18, состоящих на учете в </w:t>
      </w:r>
      <w:r w:rsidR="00336E32">
        <w:rPr>
          <w:sz w:val="28"/>
          <w:szCs w:val="28"/>
        </w:rPr>
        <w:t>органах внутренних дел</w:t>
      </w:r>
      <w:r w:rsidRPr="003B126D">
        <w:rPr>
          <w:sz w:val="28"/>
          <w:szCs w:val="28"/>
        </w:rPr>
        <w:t>, охвачены всеми формами отдыха и занятости 17 детей (94%).</w:t>
      </w:r>
    </w:p>
    <w:p w:rsidR="00872B21" w:rsidRPr="00B35D80" w:rsidRDefault="00336E32" w:rsidP="00336E32">
      <w:pPr>
        <w:jc w:val="both"/>
        <w:rPr>
          <w:sz w:val="28"/>
          <w:szCs w:val="28"/>
        </w:rPr>
      </w:pPr>
      <w:r>
        <w:rPr>
          <w:sz w:val="28"/>
          <w:szCs w:val="28"/>
        </w:rPr>
        <w:tab/>
        <w:t xml:space="preserve">По информации </w:t>
      </w:r>
      <w:proofErr w:type="spellStart"/>
      <w:r>
        <w:rPr>
          <w:sz w:val="28"/>
          <w:szCs w:val="28"/>
        </w:rPr>
        <w:t>роспотребнадзора</w:t>
      </w:r>
      <w:proofErr w:type="spellEnd"/>
      <w:r>
        <w:rPr>
          <w:sz w:val="28"/>
          <w:szCs w:val="28"/>
        </w:rPr>
        <w:t xml:space="preserve"> а</w:t>
      </w:r>
      <w:r w:rsidR="00872B21" w:rsidRPr="00B35D80">
        <w:rPr>
          <w:sz w:val="28"/>
          <w:szCs w:val="28"/>
        </w:rPr>
        <w:t>варийных ситуаций во время работы ЛОУ не возникало</w:t>
      </w:r>
      <w:r>
        <w:rPr>
          <w:sz w:val="28"/>
          <w:szCs w:val="28"/>
        </w:rPr>
        <w:t>, несчастных случаев, с</w:t>
      </w:r>
      <w:r w:rsidR="00872B21" w:rsidRPr="00B35D80">
        <w:rPr>
          <w:sz w:val="28"/>
          <w:szCs w:val="28"/>
        </w:rPr>
        <w:t>лучаев массовых инфекционных заболеваний зарегистрировано не было.</w:t>
      </w:r>
    </w:p>
    <w:p w:rsidR="008E7400" w:rsidRPr="00336E32" w:rsidRDefault="00B35D80" w:rsidP="00336E32">
      <w:pPr>
        <w:widowControl w:val="0"/>
        <w:shd w:val="clear" w:color="auto" w:fill="FFFFFF"/>
        <w:tabs>
          <w:tab w:val="left" w:pos="514"/>
        </w:tabs>
        <w:autoSpaceDE w:val="0"/>
        <w:autoSpaceDN w:val="0"/>
        <w:adjustRightInd w:val="0"/>
        <w:jc w:val="both"/>
        <w:rPr>
          <w:sz w:val="28"/>
          <w:szCs w:val="28"/>
        </w:rPr>
      </w:pPr>
      <w:r w:rsidRPr="00B35D80">
        <w:rPr>
          <w:sz w:val="28"/>
          <w:szCs w:val="28"/>
        </w:rPr>
        <w:tab/>
      </w:r>
      <w:r w:rsidR="00336E32" w:rsidRPr="00336E32">
        <w:rPr>
          <w:sz w:val="28"/>
          <w:szCs w:val="28"/>
        </w:rPr>
        <w:t xml:space="preserve">По информации </w:t>
      </w:r>
      <w:r w:rsidR="008E7400" w:rsidRPr="00336E32">
        <w:rPr>
          <w:sz w:val="28"/>
          <w:szCs w:val="28"/>
        </w:rPr>
        <w:t>ТОГБУЗ "</w:t>
      </w:r>
      <w:proofErr w:type="spellStart"/>
      <w:r w:rsidR="008E7400" w:rsidRPr="00336E32">
        <w:rPr>
          <w:sz w:val="28"/>
          <w:szCs w:val="28"/>
        </w:rPr>
        <w:t>Рассказовская</w:t>
      </w:r>
      <w:proofErr w:type="spellEnd"/>
      <w:r w:rsidR="008E7400" w:rsidRPr="00336E32">
        <w:rPr>
          <w:sz w:val="28"/>
          <w:szCs w:val="28"/>
        </w:rPr>
        <w:t xml:space="preserve"> ЦРБ" </w:t>
      </w:r>
      <w:r w:rsidR="00336E32" w:rsidRPr="00336E32">
        <w:rPr>
          <w:sz w:val="28"/>
          <w:szCs w:val="28"/>
        </w:rPr>
        <w:t>п</w:t>
      </w:r>
      <w:r w:rsidR="008E7400" w:rsidRPr="00336E32">
        <w:rPr>
          <w:sz w:val="28"/>
          <w:szCs w:val="28"/>
        </w:rPr>
        <w:t>роведен анализ эффективности пребывания детей в ЛДП</w:t>
      </w:r>
      <w:r w:rsidR="00336E32">
        <w:rPr>
          <w:sz w:val="28"/>
          <w:szCs w:val="28"/>
        </w:rPr>
        <w:t>, и отмечена положительное влияние летнего отдыха на физическое состояние детей и подростков</w:t>
      </w:r>
      <w:r w:rsidR="008E7400" w:rsidRPr="00336E32">
        <w:rPr>
          <w:sz w:val="28"/>
          <w:szCs w:val="28"/>
        </w:rPr>
        <w:t>:</w:t>
      </w:r>
    </w:p>
    <w:p w:rsidR="008E7400" w:rsidRPr="00A9517E" w:rsidRDefault="008E7400" w:rsidP="00A9517E">
      <w:pPr>
        <w:shd w:val="clear" w:color="auto" w:fill="FFFFFF"/>
        <w:rPr>
          <w:sz w:val="28"/>
          <w:szCs w:val="28"/>
        </w:rPr>
      </w:pPr>
      <w:r w:rsidRPr="00A9517E">
        <w:rPr>
          <w:sz w:val="28"/>
          <w:szCs w:val="28"/>
        </w:rPr>
        <w:t>1. По физическому развитию:</w:t>
      </w:r>
    </w:p>
    <w:p w:rsidR="008E7400" w:rsidRPr="00A9517E" w:rsidRDefault="008E7400" w:rsidP="00A9517E">
      <w:pPr>
        <w:shd w:val="clear" w:color="auto" w:fill="FFFFFF"/>
        <w:rPr>
          <w:sz w:val="28"/>
          <w:szCs w:val="28"/>
        </w:rPr>
      </w:pPr>
      <w:r w:rsidRPr="00A9517E">
        <w:rPr>
          <w:sz w:val="28"/>
          <w:szCs w:val="28"/>
        </w:rPr>
        <w:t xml:space="preserve"> вес - с улучшением у  67% детей</w:t>
      </w:r>
    </w:p>
    <w:p w:rsidR="008E7400" w:rsidRPr="00A9517E" w:rsidRDefault="008E7400" w:rsidP="00A9517E">
      <w:pPr>
        <w:shd w:val="clear" w:color="auto" w:fill="FFFFFF"/>
        <w:rPr>
          <w:sz w:val="28"/>
          <w:szCs w:val="28"/>
        </w:rPr>
      </w:pPr>
      <w:r w:rsidRPr="00A9517E">
        <w:rPr>
          <w:sz w:val="28"/>
          <w:szCs w:val="28"/>
        </w:rPr>
        <w:t xml:space="preserve">         - без изменений у</w:t>
      </w:r>
      <w:r w:rsidR="00336E32">
        <w:rPr>
          <w:sz w:val="28"/>
          <w:szCs w:val="28"/>
        </w:rPr>
        <w:t xml:space="preserve"> </w:t>
      </w:r>
      <w:r w:rsidRPr="00A9517E">
        <w:rPr>
          <w:sz w:val="28"/>
          <w:szCs w:val="28"/>
        </w:rPr>
        <w:t>33%</w:t>
      </w:r>
      <w:r w:rsidR="00336E32">
        <w:rPr>
          <w:sz w:val="28"/>
          <w:szCs w:val="28"/>
        </w:rPr>
        <w:t xml:space="preserve"> детей</w:t>
      </w:r>
    </w:p>
    <w:p w:rsidR="008E7400" w:rsidRPr="00A9517E" w:rsidRDefault="008E7400" w:rsidP="00A9517E">
      <w:pPr>
        <w:shd w:val="clear" w:color="auto" w:fill="FFFFFF"/>
        <w:rPr>
          <w:sz w:val="28"/>
          <w:szCs w:val="28"/>
        </w:rPr>
      </w:pPr>
      <w:r w:rsidRPr="00A9517E">
        <w:rPr>
          <w:sz w:val="28"/>
          <w:szCs w:val="28"/>
        </w:rPr>
        <w:t>рост  - с улучшением - 25%</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          - без изменений у 75%</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2. Индекс </w:t>
      </w:r>
      <w:proofErr w:type="spellStart"/>
      <w:r w:rsidRPr="00A9517E">
        <w:rPr>
          <w:sz w:val="28"/>
          <w:szCs w:val="28"/>
        </w:rPr>
        <w:t>Кетле</w:t>
      </w:r>
      <w:proofErr w:type="spellEnd"/>
      <w:r w:rsidRPr="00A9517E">
        <w:rPr>
          <w:sz w:val="28"/>
          <w:szCs w:val="28"/>
        </w:rPr>
        <w:t xml:space="preserve"> (гармоничность </w:t>
      </w:r>
      <w:proofErr w:type="spellStart"/>
      <w:r w:rsidRPr="00A9517E">
        <w:rPr>
          <w:sz w:val="28"/>
          <w:szCs w:val="28"/>
        </w:rPr>
        <w:t>физразвития</w:t>
      </w:r>
      <w:proofErr w:type="spellEnd"/>
      <w:r w:rsidRPr="00A9517E">
        <w:rPr>
          <w:sz w:val="28"/>
          <w:szCs w:val="28"/>
        </w:rPr>
        <w:t>)</w:t>
      </w:r>
    </w:p>
    <w:p w:rsidR="008E7400" w:rsidRPr="00A9517E" w:rsidRDefault="008E7400" w:rsidP="00A9517E">
      <w:pPr>
        <w:shd w:val="clear" w:color="auto" w:fill="FFFFFF"/>
        <w:rPr>
          <w:sz w:val="28"/>
          <w:szCs w:val="28"/>
        </w:rPr>
      </w:pPr>
      <w:r w:rsidRPr="00A9517E">
        <w:rPr>
          <w:sz w:val="28"/>
          <w:szCs w:val="28"/>
        </w:rPr>
        <w:t>- с улучшением - 55%</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          - без изменений у 45%</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3. Функциональное состояние </w:t>
      </w:r>
      <w:proofErr w:type="spellStart"/>
      <w:r w:rsidRPr="00A9517E">
        <w:rPr>
          <w:sz w:val="28"/>
          <w:szCs w:val="28"/>
        </w:rPr>
        <w:t>сердечно-сосудистой</w:t>
      </w:r>
      <w:proofErr w:type="spellEnd"/>
      <w:r w:rsidRPr="00A9517E">
        <w:rPr>
          <w:sz w:val="28"/>
          <w:szCs w:val="28"/>
        </w:rPr>
        <w:t xml:space="preserve"> системы</w:t>
      </w:r>
    </w:p>
    <w:p w:rsidR="008E7400" w:rsidRPr="00A9517E" w:rsidRDefault="008E7400" w:rsidP="00A9517E">
      <w:pPr>
        <w:shd w:val="clear" w:color="auto" w:fill="FFFFFF"/>
        <w:rPr>
          <w:sz w:val="28"/>
          <w:szCs w:val="28"/>
        </w:rPr>
      </w:pPr>
      <w:r w:rsidRPr="00A9517E">
        <w:rPr>
          <w:sz w:val="28"/>
          <w:szCs w:val="28"/>
        </w:rPr>
        <w:t>ортостатическая проба - с улучшением - 67%</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          - без изменений у 33%</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4. Функциональное состояние </w:t>
      </w:r>
      <w:r w:rsidR="00A9517E" w:rsidRPr="00A9517E">
        <w:rPr>
          <w:sz w:val="28"/>
          <w:szCs w:val="28"/>
        </w:rPr>
        <w:t>дыхательной</w:t>
      </w:r>
      <w:r w:rsidRPr="00A9517E">
        <w:rPr>
          <w:sz w:val="28"/>
          <w:szCs w:val="28"/>
        </w:rPr>
        <w:t xml:space="preserve"> системы</w:t>
      </w:r>
    </w:p>
    <w:p w:rsidR="008E7400" w:rsidRPr="00A9517E" w:rsidRDefault="00A9517E" w:rsidP="00A9517E">
      <w:pPr>
        <w:shd w:val="clear" w:color="auto" w:fill="FFFFFF"/>
        <w:rPr>
          <w:sz w:val="28"/>
          <w:szCs w:val="28"/>
        </w:rPr>
      </w:pPr>
      <w:r w:rsidRPr="00A9517E">
        <w:rPr>
          <w:sz w:val="28"/>
          <w:szCs w:val="28"/>
        </w:rPr>
        <w:t>п</w:t>
      </w:r>
      <w:r w:rsidR="008E7400" w:rsidRPr="00A9517E">
        <w:rPr>
          <w:sz w:val="28"/>
          <w:szCs w:val="28"/>
        </w:rPr>
        <w:t>роба</w:t>
      </w:r>
      <w:r w:rsidRPr="00A9517E">
        <w:rPr>
          <w:sz w:val="28"/>
          <w:szCs w:val="28"/>
        </w:rPr>
        <w:t xml:space="preserve"> </w:t>
      </w:r>
      <w:proofErr w:type="spellStart"/>
      <w:r w:rsidRPr="00A9517E">
        <w:rPr>
          <w:sz w:val="28"/>
          <w:szCs w:val="28"/>
        </w:rPr>
        <w:t>Генча</w:t>
      </w:r>
      <w:proofErr w:type="spellEnd"/>
      <w:r w:rsidR="008E7400" w:rsidRPr="00A9517E">
        <w:rPr>
          <w:sz w:val="28"/>
          <w:szCs w:val="28"/>
        </w:rPr>
        <w:t xml:space="preserve"> - с улучшением - 6</w:t>
      </w:r>
      <w:r w:rsidRPr="00A9517E">
        <w:rPr>
          <w:sz w:val="28"/>
          <w:szCs w:val="28"/>
        </w:rPr>
        <w:t>0</w:t>
      </w:r>
      <w:r w:rsidR="008E7400" w:rsidRPr="00A9517E">
        <w:rPr>
          <w:sz w:val="28"/>
          <w:szCs w:val="28"/>
        </w:rPr>
        <w:t>%</w:t>
      </w:r>
      <w:r w:rsidR="00336E32" w:rsidRPr="00336E32">
        <w:rPr>
          <w:sz w:val="28"/>
          <w:szCs w:val="28"/>
        </w:rPr>
        <w:t xml:space="preserve"> </w:t>
      </w:r>
      <w:r w:rsidR="00336E32">
        <w:rPr>
          <w:sz w:val="28"/>
          <w:szCs w:val="28"/>
        </w:rPr>
        <w:t>детей</w:t>
      </w:r>
    </w:p>
    <w:p w:rsidR="008E7400" w:rsidRPr="00A9517E" w:rsidRDefault="008E7400" w:rsidP="00A9517E">
      <w:pPr>
        <w:shd w:val="clear" w:color="auto" w:fill="FFFFFF"/>
        <w:rPr>
          <w:sz w:val="28"/>
          <w:szCs w:val="28"/>
        </w:rPr>
      </w:pPr>
      <w:r w:rsidRPr="00A9517E">
        <w:rPr>
          <w:sz w:val="28"/>
          <w:szCs w:val="28"/>
        </w:rPr>
        <w:t xml:space="preserve">          - без изменений у </w:t>
      </w:r>
      <w:r w:rsidR="00A9517E" w:rsidRPr="00A9517E">
        <w:rPr>
          <w:sz w:val="28"/>
          <w:szCs w:val="28"/>
        </w:rPr>
        <w:t>40</w:t>
      </w:r>
      <w:r w:rsidRPr="00A9517E">
        <w:rPr>
          <w:sz w:val="28"/>
          <w:szCs w:val="28"/>
        </w:rPr>
        <w:t>%</w:t>
      </w:r>
      <w:r w:rsidR="00336E32" w:rsidRPr="00336E32">
        <w:rPr>
          <w:sz w:val="28"/>
          <w:szCs w:val="28"/>
        </w:rPr>
        <w:t xml:space="preserve"> </w:t>
      </w:r>
      <w:r w:rsidR="00336E32">
        <w:rPr>
          <w:sz w:val="28"/>
          <w:szCs w:val="28"/>
        </w:rPr>
        <w:t>детей</w:t>
      </w:r>
    </w:p>
    <w:p w:rsidR="008E7400" w:rsidRPr="00A9517E" w:rsidRDefault="00A9517E" w:rsidP="00A9517E">
      <w:pPr>
        <w:shd w:val="clear" w:color="auto" w:fill="FFFFFF"/>
        <w:rPr>
          <w:sz w:val="28"/>
          <w:szCs w:val="28"/>
        </w:rPr>
      </w:pPr>
      <w:r w:rsidRPr="00A9517E">
        <w:rPr>
          <w:sz w:val="28"/>
          <w:szCs w:val="28"/>
        </w:rPr>
        <w:t xml:space="preserve">5. Физическая работоспособность (динамометрия) </w:t>
      </w:r>
    </w:p>
    <w:p w:rsidR="00A9517E" w:rsidRPr="00A9517E" w:rsidRDefault="00A9517E" w:rsidP="00A9517E">
      <w:pPr>
        <w:shd w:val="clear" w:color="auto" w:fill="FFFFFF"/>
        <w:rPr>
          <w:sz w:val="28"/>
          <w:szCs w:val="28"/>
        </w:rPr>
      </w:pPr>
      <w:r w:rsidRPr="00A9517E">
        <w:rPr>
          <w:sz w:val="28"/>
          <w:szCs w:val="28"/>
        </w:rPr>
        <w:t>- с улучшением - 54%</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sz w:val="28"/>
          <w:szCs w:val="28"/>
        </w:rPr>
      </w:pPr>
      <w:r w:rsidRPr="00A9517E">
        <w:rPr>
          <w:sz w:val="28"/>
          <w:szCs w:val="28"/>
        </w:rPr>
        <w:t xml:space="preserve">          - без изменений у 46%</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sz w:val="28"/>
          <w:szCs w:val="28"/>
        </w:rPr>
      </w:pPr>
      <w:r w:rsidRPr="00A9517E">
        <w:rPr>
          <w:sz w:val="28"/>
          <w:szCs w:val="28"/>
        </w:rPr>
        <w:t>6. Мышечная выносливость</w:t>
      </w:r>
    </w:p>
    <w:p w:rsidR="00A9517E" w:rsidRPr="00A9517E" w:rsidRDefault="00872B21" w:rsidP="00A9517E">
      <w:pPr>
        <w:shd w:val="clear" w:color="auto" w:fill="FFFFFF"/>
        <w:rPr>
          <w:sz w:val="28"/>
          <w:szCs w:val="28"/>
        </w:rPr>
      </w:pPr>
      <w:r w:rsidRPr="00A9517E">
        <w:rPr>
          <w:sz w:val="28"/>
          <w:szCs w:val="28"/>
        </w:rPr>
        <w:t xml:space="preserve">           </w:t>
      </w:r>
      <w:r w:rsidR="00A9517E" w:rsidRPr="00A9517E">
        <w:rPr>
          <w:sz w:val="28"/>
          <w:szCs w:val="28"/>
        </w:rPr>
        <w:t>- с улучшением - 66%</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sz w:val="28"/>
          <w:szCs w:val="28"/>
        </w:rPr>
      </w:pPr>
      <w:r w:rsidRPr="00A9517E">
        <w:rPr>
          <w:sz w:val="28"/>
          <w:szCs w:val="28"/>
        </w:rPr>
        <w:t xml:space="preserve">          - без изменений у 34%</w:t>
      </w:r>
      <w:r w:rsidR="00336E32" w:rsidRPr="00336E32">
        <w:rPr>
          <w:sz w:val="28"/>
          <w:szCs w:val="28"/>
        </w:rPr>
        <w:t xml:space="preserve"> </w:t>
      </w:r>
      <w:r w:rsidR="00336E32">
        <w:rPr>
          <w:sz w:val="28"/>
          <w:szCs w:val="28"/>
        </w:rPr>
        <w:t>детей</w:t>
      </w:r>
    </w:p>
    <w:p w:rsidR="00872B21" w:rsidRPr="00A9517E" w:rsidRDefault="00A9517E" w:rsidP="00A9517E">
      <w:pPr>
        <w:shd w:val="clear" w:color="auto" w:fill="FFFFFF"/>
        <w:rPr>
          <w:sz w:val="28"/>
          <w:szCs w:val="28"/>
        </w:rPr>
      </w:pPr>
      <w:r w:rsidRPr="00A9517E">
        <w:rPr>
          <w:sz w:val="28"/>
          <w:szCs w:val="28"/>
        </w:rPr>
        <w:t>7. Физическая подготовленность</w:t>
      </w:r>
    </w:p>
    <w:p w:rsidR="00A9517E" w:rsidRPr="00A9517E" w:rsidRDefault="00A9517E" w:rsidP="00A9517E">
      <w:pPr>
        <w:shd w:val="clear" w:color="auto" w:fill="FFFFFF"/>
        <w:rPr>
          <w:sz w:val="28"/>
          <w:szCs w:val="28"/>
        </w:rPr>
      </w:pPr>
      <w:r w:rsidRPr="00A9517E">
        <w:rPr>
          <w:sz w:val="28"/>
          <w:szCs w:val="28"/>
        </w:rPr>
        <w:t>- с улучшением - 71%</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sz w:val="28"/>
          <w:szCs w:val="28"/>
        </w:rPr>
      </w:pPr>
      <w:r w:rsidRPr="00A9517E">
        <w:rPr>
          <w:sz w:val="28"/>
          <w:szCs w:val="28"/>
        </w:rPr>
        <w:t xml:space="preserve">          - без изменений у 29%</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b/>
          <w:sz w:val="28"/>
          <w:szCs w:val="28"/>
        </w:rPr>
      </w:pPr>
      <w:r w:rsidRPr="00A9517E">
        <w:rPr>
          <w:b/>
          <w:sz w:val="28"/>
          <w:szCs w:val="28"/>
        </w:rPr>
        <w:t>Общая эффективность оздоровления:</w:t>
      </w:r>
    </w:p>
    <w:p w:rsidR="00A9517E" w:rsidRPr="00A9517E" w:rsidRDefault="00A9517E" w:rsidP="00A9517E">
      <w:pPr>
        <w:shd w:val="clear" w:color="auto" w:fill="FFFFFF"/>
        <w:rPr>
          <w:sz w:val="28"/>
          <w:szCs w:val="28"/>
        </w:rPr>
      </w:pPr>
      <w:r w:rsidRPr="00A9517E">
        <w:rPr>
          <w:sz w:val="28"/>
          <w:szCs w:val="28"/>
        </w:rPr>
        <w:t>выраженный оздоровительный эффект - 58,7%</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sz w:val="28"/>
          <w:szCs w:val="28"/>
        </w:rPr>
      </w:pPr>
      <w:r w:rsidRPr="00A9517E">
        <w:rPr>
          <w:sz w:val="28"/>
          <w:szCs w:val="28"/>
        </w:rPr>
        <w:t>слабый оздоровительный эффект - 42,3%</w:t>
      </w:r>
      <w:r w:rsidR="00336E32" w:rsidRPr="00336E32">
        <w:rPr>
          <w:sz w:val="28"/>
          <w:szCs w:val="28"/>
        </w:rPr>
        <w:t xml:space="preserve"> </w:t>
      </w:r>
      <w:r w:rsidR="00336E32">
        <w:rPr>
          <w:sz w:val="28"/>
          <w:szCs w:val="28"/>
        </w:rPr>
        <w:t>детей</w:t>
      </w:r>
    </w:p>
    <w:p w:rsidR="00A9517E" w:rsidRPr="00A9517E" w:rsidRDefault="00A9517E" w:rsidP="00A9517E">
      <w:pPr>
        <w:shd w:val="clear" w:color="auto" w:fill="FFFFFF"/>
        <w:rPr>
          <w:sz w:val="28"/>
          <w:szCs w:val="28"/>
        </w:rPr>
      </w:pPr>
      <w:r w:rsidRPr="00A9517E">
        <w:rPr>
          <w:sz w:val="28"/>
          <w:szCs w:val="28"/>
        </w:rPr>
        <w:t xml:space="preserve">отсутствие оздоровительного эффекта - </w:t>
      </w:r>
      <w:r w:rsidR="00064EE0">
        <w:rPr>
          <w:sz w:val="28"/>
          <w:szCs w:val="28"/>
        </w:rPr>
        <w:t>0%</w:t>
      </w:r>
      <w:r w:rsidR="00336E32" w:rsidRPr="00336E32">
        <w:rPr>
          <w:sz w:val="28"/>
          <w:szCs w:val="28"/>
        </w:rPr>
        <w:t xml:space="preserve"> </w:t>
      </w:r>
      <w:r w:rsidR="00336E32">
        <w:rPr>
          <w:sz w:val="28"/>
          <w:szCs w:val="28"/>
        </w:rPr>
        <w:t>детей</w:t>
      </w:r>
    </w:p>
    <w:p w:rsidR="005529B3" w:rsidRPr="00A9517E" w:rsidRDefault="005529B3" w:rsidP="00A9517E">
      <w:pPr>
        <w:rPr>
          <w:sz w:val="28"/>
          <w:szCs w:val="28"/>
        </w:rPr>
      </w:pPr>
    </w:p>
    <w:sectPr w:rsidR="005529B3" w:rsidRPr="00A9517E" w:rsidSect="00BE3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6B8"/>
    <w:multiLevelType w:val="singleLevel"/>
    <w:tmpl w:val="04190001"/>
    <w:lvl w:ilvl="0">
      <w:start w:val="1"/>
      <w:numFmt w:val="bullet"/>
      <w:lvlText w:val=""/>
      <w:lvlJc w:val="left"/>
      <w:pPr>
        <w:tabs>
          <w:tab w:val="num" w:pos="786"/>
        </w:tabs>
        <w:ind w:left="786"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2B21"/>
    <w:rsid w:val="0001114B"/>
    <w:rsid w:val="00064EE0"/>
    <w:rsid w:val="00091E9C"/>
    <w:rsid w:val="00336E32"/>
    <w:rsid w:val="005529B3"/>
    <w:rsid w:val="00587CE8"/>
    <w:rsid w:val="00717B71"/>
    <w:rsid w:val="00872B21"/>
    <w:rsid w:val="008E7400"/>
    <w:rsid w:val="00A9517E"/>
    <w:rsid w:val="00AB0D95"/>
    <w:rsid w:val="00B35D80"/>
    <w:rsid w:val="00BE39FA"/>
    <w:rsid w:val="00C4205C"/>
    <w:rsid w:val="00CC6796"/>
    <w:rsid w:val="00E2432F"/>
    <w:rsid w:val="00FD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2B21"/>
    <w:pPr>
      <w:jc w:val="center"/>
    </w:pPr>
    <w:rPr>
      <w:sz w:val="18"/>
    </w:rPr>
  </w:style>
  <w:style w:type="character" w:customStyle="1" w:styleId="a4">
    <w:name w:val="Основной текст Знак"/>
    <w:basedOn w:val="a0"/>
    <w:link w:val="a3"/>
    <w:rsid w:val="00872B21"/>
    <w:rPr>
      <w:rFonts w:ascii="Times New Roman" w:eastAsia="Times New Roman" w:hAnsi="Times New Roman" w:cs="Times New Roman"/>
      <w:sz w:val="18"/>
      <w:szCs w:val="20"/>
      <w:lang w:eastAsia="ru-RU"/>
    </w:rPr>
  </w:style>
  <w:style w:type="paragraph" w:styleId="a5">
    <w:name w:val="Body Text Indent"/>
    <w:basedOn w:val="a"/>
    <w:link w:val="a6"/>
    <w:rsid w:val="00872B21"/>
    <w:pPr>
      <w:jc w:val="center"/>
    </w:pPr>
    <w:rPr>
      <w:b/>
      <w:sz w:val="24"/>
    </w:rPr>
  </w:style>
  <w:style w:type="character" w:customStyle="1" w:styleId="a6">
    <w:name w:val="Основной текст с отступом Знак"/>
    <w:basedOn w:val="a0"/>
    <w:link w:val="a5"/>
    <w:rsid w:val="00872B21"/>
    <w:rPr>
      <w:rFonts w:ascii="Times New Roman" w:eastAsia="Times New Roman" w:hAnsi="Times New Roman" w:cs="Times New Roman"/>
      <w:b/>
      <w:sz w:val="24"/>
      <w:szCs w:val="20"/>
      <w:lang w:eastAsia="ru-RU"/>
    </w:rPr>
  </w:style>
  <w:style w:type="character" w:styleId="a7">
    <w:name w:val="Hyperlink"/>
    <w:rsid w:val="00872B21"/>
    <w:rPr>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B21"/>
    <w:pPr>
      <w:spacing w:before="100" w:beforeAutospacing="1" w:after="100" w:afterAutospacing="1"/>
    </w:pPr>
    <w:rPr>
      <w:rFonts w:ascii="Tahoma" w:hAnsi="Tahoma" w:cs="Tahoma"/>
      <w:lang w:val="en-US" w:eastAsia="en-US"/>
    </w:rPr>
  </w:style>
  <w:style w:type="paragraph" w:styleId="2">
    <w:name w:val="Body Text 2"/>
    <w:basedOn w:val="a"/>
    <w:link w:val="20"/>
    <w:rsid w:val="00872B21"/>
    <w:pPr>
      <w:spacing w:after="120" w:line="480" w:lineRule="auto"/>
    </w:pPr>
    <w:rPr>
      <w:sz w:val="24"/>
      <w:szCs w:val="24"/>
    </w:rPr>
  </w:style>
  <w:style w:type="character" w:customStyle="1" w:styleId="20">
    <w:name w:val="Основной текст 2 Знак"/>
    <w:basedOn w:val="a0"/>
    <w:link w:val="2"/>
    <w:rsid w:val="00872B21"/>
    <w:rPr>
      <w:rFonts w:ascii="Times New Roman" w:eastAsia="Times New Roman" w:hAnsi="Times New Roman" w:cs="Times New Roman"/>
      <w:sz w:val="24"/>
      <w:szCs w:val="24"/>
      <w:lang w:eastAsia="ru-RU"/>
    </w:rPr>
  </w:style>
  <w:style w:type="paragraph" w:styleId="a8">
    <w:name w:val="List Paragraph"/>
    <w:basedOn w:val="a"/>
    <w:uiPriority w:val="34"/>
    <w:qFormat/>
    <w:rsid w:val="00872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2B21"/>
    <w:pPr>
      <w:jc w:val="center"/>
    </w:pPr>
    <w:rPr>
      <w:sz w:val="18"/>
    </w:rPr>
  </w:style>
  <w:style w:type="character" w:customStyle="1" w:styleId="a4">
    <w:name w:val="Основной текст Знак"/>
    <w:basedOn w:val="a0"/>
    <w:link w:val="a3"/>
    <w:rsid w:val="00872B21"/>
    <w:rPr>
      <w:rFonts w:ascii="Times New Roman" w:eastAsia="Times New Roman" w:hAnsi="Times New Roman" w:cs="Times New Roman"/>
      <w:sz w:val="18"/>
      <w:szCs w:val="20"/>
      <w:lang w:eastAsia="ru-RU"/>
    </w:rPr>
  </w:style>
  <w:style w:type="paragraph" w:styleId="a5">
    <w:name w:val="Body Text Indent"/>
    <w:basedOn w:val="a"/>
    <w:link w:val="a6"/>
    <w:rsid w:val="00872B21"/>
    <w:pPr>
      <w:jc w:val="center"/>
    </w:pPr>
    <w:rPr>
      <w:b/>
      <w:sz w:val="24"/>
    </w:rPr>
  </w:style>
  <w:style w:type="character" w:customStyle="1" w:styleId="a6">
    <w:name w:val="Основной текст с отступом Знак"/>
    <w:basedOn w:val="a0"/>
    <w:link w:val="a5"/>
    <w:rsid w:val="00872B21"/>
    <w:rPr>
      <w:rFonts w:ascii="Times New Roman" w:eastAsia="Times New Roman" w:hAnsi="Times New Roman" w:cs="Times New Roman"/>
      <w:b/>
      <w:sz w:val="24"/>
      <w:szCs w:val="20"/>
      <w:lang w:eastAsia="ru-RU"/>
    </w:rPr>
  </w:style>
  <w:style w:type="character" w:styleId="a7">
    <w:name w:val="Hyperlink"/>
    <w:rsid w:val="00872B21"/>
    <w:rPr>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B21"/>
    <w:pPr>
      <w:spacing w:before="100" w:beforeAutospacing="1" w:after="100" w:afterAutospacing="1"/>
    </w:pPr>
    <w:rPr>
      <w:rFonts w:ascii="Tahoma" w:hAnsi="Tahoma" w:cs="Tahoma"/>
      <w:lang w:val="en-US" w:eastAsia="en-US"/>
    </w:rPr>
  </w:style>
  <w:style w:type="paragraph" w:styleId="2">
    <w:name w:val="Body Text 2"/>
    <w:basedOn w:val="a"/>
    <w:link w:val="20"/>
    <w:rsid w:val="00872B21"/>
    <w:pPr>
      <w:spacing w:after="120" w:line="480" w:lineRule="auto"/>
    </w:pPr>
    <w:rPr>
      <w:sz w:val="24"/>
      <w:szCs w:val="24"/>
    </w:rPr>
  </w:style>
  <w:style w:type="character" w:customStyle="1" w:styleId="20">
    <w:name w:val="Основной текст 2 Знак"/>
    <w:basedOn w:val="a0"/>
    <w:link w:val="2"/>
    <w:rsid w:val="00872B21"/>
    <w:rPr>
      <w:rFonts w:ascii="Times New Roman" w:eastAsia="Times New Roman" w:hAnsi="Times New Roman" w:cs="Times New Roman"/>
      <w:sz w:val="24"/>
      <w:szCs w:val="24"/>
      <w:lang w:eastAsia="ru-RU"/>
    </w:rPr>
  </w:style>
  <w:style w:type="paragraph" w:styleId="a8">
    <w:name w:val="List Paragraph"/>
    <w:basedOn w:val="a"/>
    <w:uiPriority w:val="34"/>
    <w:qFormat/>
    <w:rsid w:val="00872B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6</cp:revision>
  <cp:lastPrinted>2015-12-10T11:38:00Z</cp:lastPrinted>
  <dcterms:created xsi:type="dcterms:W3CDTF">2015-12-14T06:17:00Z</dcterms:created>
  <dcterms:modified xsi:type="dcterms:W3CDTF">2015-12-14T07:50:00Z</dcterms:modified>
</cp:coreProperties>
</file>