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95" w:rsidRDefault="00C67B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8"/>
      <w:bookmarkEnd w:id="0"/>
      <w:r>
        <w:rPr>
          <w:rFonts w:eastAsia="Courier New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5B13" w:rsidRDefault="00C67B95" w:rsidP="0054415E">
      <w:pPr>
        <w:pStyle w:val="ab"/>
        <w:ind w:firstLine="0"/>
        <w:jc w:val="center"/>
      </w:pPr>
      <w:r>
        <w:rPr>
          <w:rFonts w:eastAsia="Courier New"/>
          <w:color w:val="000000"/>
          <w:sz w:val="24"/>
        </w:rPr>
        <w:t>с</w:t>
      </w:r>
      <w:r>
        <w:rPr>
          <w:color w:val="000000"/>
          <w:sz w:val="24"/>
        </w:rPr>
        <w:t xml:space="preserve"> </w:t>
      </w:r>
      <w:r w:rsidR="0054415E">
        <w:t>руководителем</w:t>
      </w:r>
      <w:r w:rsidR="0035774F">
        <w:t xml:space="preserve"> </w:t>
      </w:r>
      <w:r w:rsidR="0054415E">
        <w:t>м</w:t>
      </w:r>
      <w:r w:rsidR="0035774F">
        <w:t>униципальн</w:t>
      </w:r>
      <w:r w:rsidR="0054415E">
        <w:t>ого</w:t>
      </w:r>
      <w:r w:rsidR="0035774F">
        <w:t xml:space="preserve"> учреждени</w:t>
      </w:r>
      <w:r w:rsidR="0054415E">
        <w:t>я</w:t>
      </w:r>
      <w:r w:rsidR="0035774F">
        <w:t xml:space="preserve"> </w:t>
      </w:r>
    </w:p>
    <w:p w:rsidR="00C67B95" w:rsidRDefault="00C67B95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Рассказово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299A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5441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44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="003577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5441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</w:p>
    <w:p w:rsidR="00C67B95" w:rsidRDefault="00C67B95">
      <w:pPr>
        <w:pStyle w:val="ConsPlusNonformat"/>
        <w:jc w:val="both"/>
      </w:pPr>
      <w:hyperlink w:anchor="Par383" w:history="1"/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55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Колмакова</w:t>
      </w:r>
      <w:r w:rsidRPr="00155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1555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Алексея</w:t>
      </w:r>
      <w:r w:rsidRPr="00155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</w:t>
      </w:r>
      <w:r w:rsidRPr="0015550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Николаевича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15550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>
        <w:rPr>
          <w:rFonts w:ascii="Times New Roman" w:hAnsi="Times New Roman" w:cs="Times New Roman"/>
          <w:color w:val="000000"/>
          <w:sz w:val="24"/>
          <w:szCs w:val="24"/>
        </w:rPr>
        <w:t>уководителем»,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1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="005441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923" w:rsidRPr="00776923">
        <w:rPr>
          <w:rFonts w:ascii="Times New Roman" w:hAnsi="Times New Roman" w:cs="Times New Roman"/>
          <w:sz w:val="24"/>
          <w:szCs w:val="24"/>
        </w:rPr>
        <w:t>заведующего</w:t>
      </w:r>
      <w:r w:rsidR="0054415E">
        <w:rPr>
          <w:rFonts w:ascii="Times New Roman" w:hAnsi="Times New Roman" w:cs="Times New Roman"/>
          <w:sz w:val="24"/>
          <w:szCs w:val="24"/>
        </w:rPr>
        <w:t>)</w:t>
      </w:r>
      <w:r w:rsidR="00776923" w:rsidRPr="00776923">
        <w:rPr>
          <w:rFonts w:ascii="Times New Roman" w:hAnsi="Times New Roman" w:cs="Times New Roman"/>
          <w:sz w:val="24"/>
          <w:szCs w:val="24"/>
        </w:rPr>
        <w:t xml:space="preserve"> </w:t>
      </w:r>
      <w:r w:rsidR="0054415E">
        <w:rPr>
          <w:rFonts w:ascii="Times New Roman" w:hAnsi="Times New Roman" w:cs="Times New Roman"/>
          <w:sz w:val="24"/>
          <w:szCs w:val="24"/>
        </w:rPr>
        <w:t>м</w:t>
      </w:r>
      <w:r w:rsidR="00776923" w:rsidRPr="00776923">
        <w:rPr>
          <w:rFonts w:ascii="Times New Roman" w:hAnsi="Times New Roman" w:cs="Times New Roman"/>
          <w:sz w:val="24"/>
          <w:szCs w:val="24"/>
        </w:rPr>
        <w:t>униципальн</w:t>
      </w:r>
      <w:r w:rsidR="0054415E">
        <w:rPr>
          <w:rFonts w:ascii="Times New Roman" w:hAnsi="Times New Roman" w:cs="Times New Roman"/>
          <w:sz w:val="24"/>
          <w:szCs w:val="24"/>
        </w:rPr>
        <w:t>ым</w:t>
      </w:r>
      <w:r w:rsidR="005D50AB">
        <w:rPr>
          <w:rFonts w:ascii="Times New Roman" w:hAnsi="Times New Roman" w:cs="Times New Roman"/>
          <w:sz w:val="24"/>
          <w:szCs w:val="24"/>
        </w:rPr>
        <w:t xml:space="preserve"> </w:t>
      </w:r>
      <w:r w:rsidR="00776923" w:rsidRPr="00776923">
        <w:rPr>
          <w:rFonts w:ascii="Times New Roman" w:hAnsi="Times New Roman" w:cs="Times New Roman"/>
          <w:sz w:val="24"/>
          <w:szCs w:val="24"/>
        </w:rPr>
        <w:t>учреждени</w:t>
      </w:r>
      <w:r w:rsidR="0054415E">
        <w:rPr>
          <w:rFonts w:ascii="Times New Roman" w:hAnsi="Times New Roman" w:cs="Times New Roman"/>
          <w:sz w:val="24"/>
          <w:szCs w:val="24"/>
        </w:rPr>
        <w:t>ем</w:t>
      </w:r>
      <w:r w:rsidR="005D299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чреждением»,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нижеследующем.</w:t>
      </w:r>
      <w:proofErr w:type="gramEnd"/>
    </w:p>
    <w:p w:rsidR="00C67B95" w:rsidRDefault="00C67B95">
      <w:pPr>
        <w:pStyle w:val="ConsPlusNonformat"/>
        <w:jc w:val="both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numPr>
          <w:ilvl w:val="8"/>
          <w:numId w:val="3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положения</w:t>
      </w:r>
    </w:p>
    <w:p w:rsidR="00C67B95" w:rsidRDefault="00C67B95">
      <w:pPr>
        <w:pStyle w:val="ConsPlusNonformat"/>
        <w:jc w:val="both"/>
        <w:rPr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1</w:t>
      </w:r>
      <w:r>
        <w:rPr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Тамбовская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ассказово,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>Маяковского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работодатель.</w:t>
      </w:r>
    </w:p>
    <w:p w:rsidR="00C67B95" w:rsidRDefault="00C67B95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5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_____________________________</w:t>
      </w:r>
      <w:r w:rsidRPr="0015550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 w:rsidR="00155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5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____________________,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учреждение.</w:t>
      </w:r>
    </w:p>
    <w:p w:rsidR="00C67B95" w:rsidRDefault="00C67B95">
      <w:pPr>
        <w:pStyle w:val="ConsPlusNonformat"/>
        <w:jc w:val="both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    </w:t>
      </w:r>
      <w:r>
        <w:rPr>
          <w:b/>
          <w:bCs/>
          <w:color w:val="000000"/>
          <w:sz w:val="24"/>
          <w:szCs w:val="24"/>
        </w:rPr>
        <w:t>II.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Права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обязанности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руководителя</w:t>
      </w:r>
    </w:p>
    <w:p w:rsidR="00C67B95" w:rsidRDefault="00C67B95">
      <w:pPr>
        <w:pStyle w:val="ConsPlusNonformat"/>
        <w:jc w:val="both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единоличным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="005D2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(закрытие)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аспределение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штатного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филиалах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наличии);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оплачиваемого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отпуска;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административно-хозяйственной,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олучаемых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труда,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условия,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соглашениями;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разглашать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охраняемую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тайну,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мобилизационной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финансово-хозяйственных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обязательства,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тайне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ситуации,</w:t>
      </w:r>
      <w:r w:rsidR="00C93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соответствующие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года.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причинам;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 30 апреля 20</w:t>
      </w:r>
      <w:r w:rsidR="00544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доходах,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супруг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супруга)и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Par176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беспечивать 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соглашении,</w:t>
      </w:r>
      <w:r w:rsidR="0035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установления);</w:t>
      </w:r>
      <w:proofErr w:type="gramEnd"/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67B95" w:rsidRDefault="00C67B95">
      <w:pPr>
        <w:pStyle w:val="ab"/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  <w:t>Нести персональную ответственность за ненадлежащее исполнение требований действующего законодательства в части обеспечения антитеррористической безопасности учреждения.</w:t>
      </w:r>
    </w:p>
    <w:p w:rsidR="00C67B95" w:rsidRDefault="00C67B95">
      <w:pPr>
        <w:numPr>
          <w:ilvl w:val="1"/>
          <w:numId w:val="2"/>
        </w:numPr>
        <w:tabs>
          <w:tab w:val="left" w:pos="570"/>
        </w:tabs>
        <w:jc w:val="both"/>
      </w:pPr>
      <w:r>
        <w:t>Определять стратегию, цели и задачи развития учреждения, осуществлять программное планирование ее работы.</w:t>
      </w:r>
    </w:p>
    <w:p w:rsidR="00C67B95" w:rsidRDefault="00C67B95">
      <w:pPr>
        <w:numPr>
          <w:ilvl w:val="1"/>
          <w:numId w:val="2"/>
        </w:numPr>
        <w:jc w:val="both"/>
      </w:pPr>
      <w:r>
        <w:t>Обеспечивать рациональное использование установленного учреждению норматива бюджетного финансирования, внебюджетных средств учреждения в порядке, определенном законодательством РФ, Тамбовской области, уставом учреждения.</w:t>
      </w:r>
    </w:p>
    <w:p w:rsidR="00C67B95" w:rsidRDefault="00C67B95">
      <w:pPr>
        <w:numPr>
          <w:ilvl w:val="1"/>
          <w:numId w:val="2"/>
        </w:numPr>
        <w:jc w:val="both"/>
      </w:pPr>
      <w:r>
        <w:t>Обеспечивать выполнение учреждением лицензионных условий образовательной деятельности, реализацию в полном объеме образовательных программ.</w:t>
      </w:r>
    </w:p>
    <w:p w:rsidR="00C67B95" w:rsidRDefault="00C67B95">
      <w:pPr>
        <w:numPr>
          <w:ilvl w:val="1"/>
          <w:numId w:val="2"/>
        </w:numPr>
        <w:jc w:val="both"/>
      </w:pPr>
      <w:r>
        <w:t xml:space="preserve">В соответствии с уставом учреждения и совместно с органами самоуправления осуществлять разработку, утверждение и реализацию программы развития учреждения. </w:t>
      </w:r>
    </w:p>
    <w:p w:rsidR="00C67B95" w:rsidRDefault="00C67B95">
      <w:pPr>
        <w:numPr>
          <w:ilvl w:val="1"/>
          <w:numId w:val="2"/>
        </w:numPr>
        <w:jc w:val="both"/>
      </w:pPr>
      <w:r>
        <w:t>Содействовать деятельности органов самоуправления учреждения.</w:t>
      </w:r>
    </w:p>
    <w:p w:rsidR="00C67B95" w:rsidRDefault="00C67B95">
      <w:pPr>
        <w:numPr>
          <w:ilvl w:val="1"/>
          <w:numId w:val="2"/>
        </w:numPr>
        <w:jc w:val="both"/>
      </w:pPr>
      <w:r>
        <w:t>Обеспечивать создание условий деятельности общественных, в том числе детский и молодежных организаций, в соответствии с законодательством Российской Федерации, Тамбовской области, уставом учреждения.</w:t>
      </w:r>
    </w:p>
    <w:p w:rsidR="00C67B95" w:rsidRDefault="00C67B95">
      <w:pPr>
        <w:numPr>
          <w:ilvl w:val="1"/>
          <w:numId w:val="2"/>
        </w:numPr>
        <w:jc w:val="both"/>
      </w:pPr>
      <w:r>
        <w:t xml:space="preserve">Принимать  меры по обеспечению учреждения квалифицированными педагогическими работниками, создавать условия для повышения квалификации и педагогического мастерства, определять необходимость профессиональной подготовки и переподготовки педагогических работников.  </w:t>
      </w:r>
    </w:p>
    <w:p w:rsidR="00C67B95" w:rsidRDefault="00C67B95">
      <w:pPr>
        <w:numPr>
          <w:ilvl w:val="1"/>
          <w:numId w:val="2"/>
        </w:numPr>
        <w:jc w:val="both"/>
      </w:pPr>
      <w:r>
        <w:t>Поддерживать благоприятный морально-психологический климат в учреждении.</w:t>
      </w:r>
    </w:p>
    <w:p w:rsidR="00C67B95" w:rsidRDefault="00C67B95">
      <w:pPr>
        <w:numPr>
          <w:ilvl w:val="1"/>
          <w:numId w:val="2"/>
        </w:numPr>
        <w:jc w:val="both"/>
      </w:pPr>
      <w:r>
        <w:t xml:space="preserve">Обеспечивать контроль за безопасностью труда </w:t>
      </w:r>
      <w:proofErr w:type="gramStart"/>
      <w:r>
        <w:t>работающих</w:t>
      </w:r>
      <w:proofErr w:type="gramEnd"/>
      <w:r>
        <w:t>. Создавать условия, отвечающие требованиям охраны и гигиены труда работников и обучающихся.</w:t>
      </w:r>
    </w:p>
    <w:p w:rsidR="00C67B95" w:rsidRDefault="00C67B95">
      <w:pPr>
        <w:numPr>
          <w:ilvl w:val="1"/>
          <w:numId w:val="2"/>
        </w:numPr>
        <w:jc w:val="both"/>
      </w:pPr>
      <w:r>
        <w:t>Соблюдать требования законодательства РФ, Тамбовской области при осуществлении финансово- хозяйственной деятельности.</w:t>
      </w:r>
    </w:p>
    <w:p w:rsidR="00C67B95" w:rsidRDefault="00C67B95">
      <w:pPr>
        <w:numPr>
          <w:ilvl w:val="1"/>
          <w:numId w:val="2"/>
        </w:numPr>
        <w:jc w:val="both"/>
      </w:pPr>
      <w:r>
        <w:t>Своевременно представлять статистическую отчетность в органы управления образованием и орган государственной статистики.</w:t>
      </w:r>
    </w:p>
    <w:p w:rsidR="00C67B95" w:rsidRDefault="00C67B95">
      <w:pPr>
        <w:numPr>
          <w:ilvl w:val="1"/>
          <w:numId w:val="2"/>
        </w:numPr>
        <w:jc w:val="both"/>
      </w:pPr>
      <w:r>
        <w:t>Обеспечивать выполнение требований гражданской обороны и предупреждение чрезвычайных ситуаций, антитеррористического законодательства.</w:t>
      </w:r>
    </w:p>
    <w:p w:rsidR="00C67B95" w:rsidRDefault="00C67B95">
      <w:pPr>
        <w:numPr>
          <w:ilvl w:val="1"/>
          <w:numId w:val="2"/>
        </w:numPr>
        <w:jc w:val="both"/>
      </w:pPr>
      <w:r>
        <w:lastRenderedPageBreak/>
        <w:t>Формировать контингент обучающихся в соответствии с уставом учреждения и учетом нормативной наполняемости классов (групп).</w:t>
      </w:r>
    </w:p>
    <w:p w:rsidR="00C67B95" w:rsidRDefault="00C67B95">
      <w:pPr>
        <w:numPr>
          <w:ilvl w:val="1"/>
          <w:numId w:val="2"/>
        </w:numPr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представлением отдельным категориям обучающихся льгот и гарантий, предусмотренных действующим законодательством.</w:t>
      </w:r>
    </w:p>
    <w:p w:rsidR="00C67B95" w:rsidRDefault="00C67B95">
      <w:pPr>
        <w:numPr>
          <w:ilvl w:val="1"/>
          <w:numId w:val="2"/>
        </w:numPr>
        <w:jc w:val="both"/>
      </w:pPr>
      <w:r>
        <w:t>Планировать, координировать и контролировать работу педагогических и иных работников учреждения.</w:t>
      </w:r>
    </w:p>
    <w:p w:rsidR="00C67B95" w:rsidRDefault="00C67B95">
      <w:pPr>
        <w:numPr>
          <w:ilvl w:val="1"/>
          <w:numId w:val="2"/>
        </w:numPr>
        <w:jc w:val="both"/>
      </w:pPr>
      <w:r>
        <w:t>Осуществлять обработку персональных данных работников учреждения в соответствии с законодательством Российской Федерации.</w:t>
      </w:r>
    </w:p>
    <w:p w:rsidR="00C67B95" w:rsidRDefault="00C67B95">
      <w:pPr>
        <w:numPr>
          <w:ilvl w:val="1"/>
          <w:numId w:val="2"/>
        </w:numPr>
        <w:jc w:val="both"/>
      </w:pPr>
      <w:r>
        <w:t>Обеспечивать надлежащий учет, движение и хранение документации.</w:t>
      </w:r>
    </w:p>
    <w:p w:rsidR="00C67B95" w:rsidRDefault="00C67B95">
      <w:pPr>
        <w:numPr>
          <w:ilvl w:val="1"/>
          <w:numId w:val="2"/>
        </w:numPr>
        <w:jc w:val="both"/>
      </w:pPr>
      <w:r>
        <w:t>Рассматривать представления органов государственного и общественного (в том числе профсоюзного) контроля о выявленных нарушениях действующего законодательства, своевременно устранять их.</w:t>
      </w:r>
    </w:p>
    <w:p w:rsidR="00C67B95" w:rsidRDefault="00C67B95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Регулярно, в сроки, установленные законодательством, локальным актом учреждения, выплачивать работникам учреждения заработную плату.</w:t>
      </w:r>
    </w:p>
    <w:p w:rsidR="00C67B95" w:rsidRDefault="00C67B95">
      <w:pPr>
        <w:pStyle w:val="ConsPlusNonformat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    </w:t>
      </w:r>
    </w:p>
    <w:p w:rsidR="00C67B95" w:rsidRDefault="00C67B95">
      <w:pPr>
        <w:pStyle w:val="ConsPlusNonforma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Права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обязанности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работодателя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должности;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командировки;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ривлекать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</w:t>
      </w:r>
      <w:r>
        <w:rPr>
          <w:b/>
          <w:bCs/>
          <w:color w:val="000000"/>
          <w:sz w:val="24"/>
          <w:szCs w:val="24"/>
        </w:rPr>
        <w:t>IV.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Рабочее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время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время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отдыха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руководителя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441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:rsidR="00C67B95" w:rsidRDefault="00C67B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(суббота,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воскресенье)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441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ненормированный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оплачиваемый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15E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Перерывы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предоставляется:</w:t>
      </w:r>
    </w:p>
    <w:p w:rsidR="00C67B95" w:rsidRDefault="00C67B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оплачиваемый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ненормированный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441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67B95" w:rsidRDefault="00C67B95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оплачиваемый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продолжительностью__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оплачиваемые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работодателем.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V.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Оплата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труда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руководителя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другие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выплаты,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</w:t>
      </w:r>
      <w:proofErr w:type="gramStart"/>
      <w:r>
        <w:rPr>
          <w:color w:val="000000"/>
          <w:sz w:val="24"/>
          <w:szCs w:val="24"/>
        </w:rPr>
        <w:t>осуществляемые</w:t>
      </w:r>
      <w:proofErr w:type="gramEnd"/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ему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рамках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трудовых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отношений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776923" w:rsidRDefault="00C67B95" w:rsidP="0077692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</w:t>
      </w:r>
      <w:r w:rsidR="005D299A">
        <w:rPr>
          <w:rFonts w:eastAsia="Courier New"/>
          <w:color w:val="000000"/>
          <w:sz w:val="24"/>
          <w:szCs w:val="24"/>
        </w:rPr>
        <w:t xml:space="preserve">  </w:t>
      </w:r>
      <w:r w:rsidR="00776923">
        <w:rPr>
          <w:rFonts w:eastAsia="Courier New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Заработная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оклада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компенсационного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стимулирующего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характера,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устанавливаемых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 w:rsidR="00776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>договором.</w:t>
      </w:r>
    </w:p>
    <w:p w:rsidR="00776923" w:rsidRDefault="00776923" w:rsidP="0077692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15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4415E" w:rsidRPr="0054415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4415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441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коэффициент-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15E" w:rsidRPr="00544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;.</w:t>
      </w:r>
    </w:p>
    <w:p w:rsidR="00776923" w:rsidRDefault="00776923" w:rsidP="0077692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характера:</w:t>
      </w:r>
    </w:p>
    <w:p w:rsidR="00776923" w:rsidRDefault="00776923" w:rsidP="00776923">
      <w:pPr>
        <w:widowControl w:val="0"/>
        <w:spacing w:line="100" w:lineRule="atLeast"/>
        <w:jc w:val="both"/>
        <w:rPr>
          <w:rFonts w:cs="Calibri"/>
          <w:color w:val="00000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159"/>
        <w:gridCol w:w="4680"/>
        <w:gridCol w:w="2521"/>
      </w:tblGrid>
      <w:tr w:rsidR="00776923" w:rsidTr="00776923">
        <w:trPr>
          <w:trHeight w:val="360"/>
        </w:trPr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pStyle w:val="ConsPlusCell"/>
              <w:snapToGrid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выплаты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pStyle w:val="ConsPlusCell"/>
              <w:snapToGrid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Условия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выплаты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pStyle w:val="ConsPlusCell"/>
              <w:snapToGri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Размер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выплаты</w:t>
            </w:r>
          </w:p>
        </w:tc>
      </w:tr>
      <w:tr w:rsidR="00776923" w:rsidTr="00776923">
        <w:tc>
          <w:tcPr>
            <w:tcW w:w="2159" w:type="dxa"/>
            <w:tcBorders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tabs>
                <w:tab w:val="left" w:pos="1276"/>
              </w:tabs>
              <w:snapToGrid w:val="0"/>
              <w:jc w:val="both"/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tabs>
                <w:tab w:val="left" w:pos="1276"/>
              </w:tabs>
              <w:snapToGrid w:val="0"/>
              <w:jc w:val="both"/>
            </w:pPr>
          </w:p>
        </w:tc>
      </w:tr>
      <w:tr w:rsidR="00776923" w:rsidTr="00776923">
        <w:tc>
          <w:tcPr>
            <w:tcW w:w="2159" w:type="dxa"/>
            <w:tcBorders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tabs>
                <w:tab w:val="left" w:pos="1276"/>
              </w:tabs>
              <w:snapToGrid w:val="0"/>
              <w:jc w:val="both"/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923" w:rsidRDefault="00776923" w:rsidP="00776923">
            <w:pPr>
              <w:tabs>
                <w:tab w:val="left" w:pos="1276"/>
              </w:tabs>
              <w:snapToGrid w:val="0"/>
              <w:jc w:val="both"/>
            </w:pPr>
          </w:p>
        </w:tc>
      </w:tr>
    </w:tbl>
    <w:p w:rsidR="00776923" w:rsidRDefault="00776923" w:rsidP="00776923">
      <w:pPr>
        <w:widowControl w:val="0"/>
        <w:spacing w:line="100" w:lineRule="atLeast"/>
        <w:jc w:val="both"/>
      </w:pPr>
    </w:p>
    <w:p w:rsidR="00776923" w:rsidRDefault="00776923" w:rsidP="0077692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характера:</w:t>
      </w:r>
    </w:p>
    <w:p w:rsidR="00776923" w:rsidRDefault="00776923" w:rsidP="00776923">
      <w:pPr>
        <w:widowControl w:val="0"/>
        <w:spacing w:line="100" w:lineRule="atLeast"/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933"/>
        <w:gridCol w:w="2038"/>
        <w:gridCol w:w="2034"/>
        <w:gridCol w:w="1934"/>
      </w:tblGrid>
      <w:tr w:rsidR="00776923" w:rsidRPr="00F0164C" w:rsidTr="00776923"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pStyle w:val="ConsPlusCell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016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0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016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0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16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0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 w:rsidRPr="00F016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  <w:r w:rsidRPr="00F0164C">
              <w:rPr>
                <w:color w:val="000000"/>
              </w:rPr>
              <w:t>Условия</w:t>
            </w:r>
            <w:r w:rsidRPr="00F0164C">
              <w:rPr>
                <w:rFonts w:eastAsia="Courier New"/>
                <w:color w:val="000000"/>
              </w:rPr>
              <w:t xml:space="preserve"> </w:t>
            </w:r>
            <w:proofErr w:type="gramStart"/>
            <w:r w:rsidRPr="00F0164C">
              <w:rPr>
                <w:rFonts w:eastAsia="Courier New"/>
                <w:color w:val="000000"/>
              </w:rPr>
              <w:t>полу-чения</w:t>
            </w:r>
            <w:proofErr w:type="gramEnd"/>
            <w:r w:rsidRPr="00F0164C">
              <w:rPr>
                <w:rFonts w:eastAsia="Courier New"/>
                <w:color w:val="000000"/>
              </w:rPr>
              <w:t xml:space="preserve">    </w:t>
            </w:r>
            <w:r w:rsidRPr="00F0164C">
              <w:rPr>
                <w:color w:val="000000"/>
              </w:rPr>
              <w:t>выплаты</w:t>
            </w: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  <w:r w:rsidRPr="00F0164C">
              <w:rPr>
                <w:color w:val="000000"/>
              </w:rPr>
              <w:t>Показатели и критерии оценки эффективности деятельности</w:t>
            </w: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  <w:r w:rsidRPr="00F0164C">
              <w:rPr>
                <w:color w:val="000000"/>
              </w:rPr>
              <w:t>периодичность</w:t>
            </w:r>
          </w:p>
        </w:tc>
        <w:tc>
          <w:tcPr>
            <w:tcW w:w="2085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  <w:r w:rsidRPr="00F0164C">
              <w:rPr>
                <w:color w:val="000000"/>
              </w:rPr>
              <w:t>Размер выплаты</w:t>
            </w:r>
          </w:p>
        </w:tc>
      </w:tr>
      <w:tr w:rsidR="00776923" w:rsidRPr="00F0164C" w:rsidTr="00776923"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776923" w:rsidRPr="00F0164C" w:rsidTr="00776923"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085" w:type="dxa"/>
            <w:shd w:val="clear" w:color="auto" w:fill="auto"/>
          </w:tcPr>
          <w:p w:rsidR="00776923" w:rsidRPr="00F0164C" w:rsidRDefault="00776923" w:rsidP="00776923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</w:tbl>
    <w:p w:rsidR="00776923" w:rsidRDefault="00776923" w:rsidP="00776923">
      <w:pPr>
        <w:widowControl w:val="0"/>
        <w:spacing w:line="100" w:lineRule="atLeast"/>
        <w:jc w:val="both"/>
      </w:pPr>
    </w:p>
    <w:p w:rsidR="0048713A" w:rsidRDefault="0048713A" w:rsidP="0048713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"ч"</w:t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176" w:history="1">
        <w:r>
          <w:rPr>
            <w:rStyle w:val="a3"/>
            <w:rFonts w:ascii="Times New Roman" w:hAnsi="Times New Roman"/>
          </w:rPr>
          <w:t>пункта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8713A" w:rsidRDefault="0048713A" w:rsidP="0048713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48713A" w:rsidRDefault="0048713A" w:rsidP="0048713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Заработная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банке.</w:t>
      </w:r>
    </w:p>
    <w:p w:rsidR="0048713A" w:rsidRDefault="0048713A" w:rsidP="0048713A">
      <w:pPr>
        <w:jc w:val="both"/>
        <w:rPr>
          <w:color w:val="000000"/>
        </w:rPr>
      </w:pPr>
    </w:p>
    <w:p w:rsidR="005D299A" w:rsidRDefault="00C67B95">
      <w:pPr>
        <w:pStyle w:val="ConsPlusNonformat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     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</w:p>
    <w:p w:rsidR="00C67B95" w:rsidRDefault="00C67B95" w:rsidP="005D299A">
      <w:pPr>
        <w:pStyle w:val="ConsPlusNonforma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Ответственность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руководителя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проступка,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взыскания: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замечание;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выговор;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основанию;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подвергнут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взыскания.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</w:rPr>
          <w:t>статьей 277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>
          <w:rPr>
            <w:rStyle w:val="a3"/>
            <w:rFonts w:ascii="Times New Roman" w:hAnsi="Times New Roman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гражданско-правовой,</w:t>
      </w:r>
      <w:r w:rsidR="00776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законами.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</w:t>
      </w:r>
      <w:r>
        <w:rPr>
          <w:b/>
          <w:bCs/>
          <w:color w:val="000000"/>
          <w:sz w:val="24"/>
          <w:szCs w:val="24"/>
        </w:rPr>
        <w:t>VII.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Социальное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страхование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социальные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гарантии,</w:t>
      </w:r>
    </w:p>
    <w:p w:rsidR="00C67B95" w:rsidRDefault="00C67B95">
      <w:pPr>
        <w:pStyle w:val="ConsPlusNonformat"/>
        <w:rPr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 xml:space="preserve">                       </w:t>
      </w:r>
      <w:proofErr w:type="gramStart"/>
      <w:r>
        <w:rPr>
          <w:b/>
          <w:bCs/>
          <w:color w:val="000000"/>
          <w:sz w:val="24"/>
          <w:szCs w:val="24"/>
        </w:rPr>
        <w:t>предоставляемые</w:t>
      </w:r>
      <w:proofErr w:type="gramEnd"/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руководителю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страховании.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____________________________________.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локального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нормативного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акта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работодателя)</w:t>
      </w:r>
    </w:p>
    <w:p w:rsidR="00C67B95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>VIII.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Изменение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прекращение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трудового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договора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hAnsi="Times New Roman"/>
          </w:rPr>
          <w:t>пунктом 2 статьи 278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выплачивается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15E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 w:rsidRPr="00544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15E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54415E" w:rsidRPr="0054415E">
        <w:rPr>
          <w:rStyle w:val="a3"/>
          <w:rFonts w:ascii="Times New Roman" w:hAnsi="Times New Roman" w:cs="Times New Roman"/>
          <w:bCs/>
          <w:i/>
          <w:iCs/>
          <w:color w:val="000000"/>
          <w:sz w:val="24"/>
          <w:szCs w:val="24"/>
          <w:u w:val="none"/>
        </w:rPr>
        <w:t>______________________________________________________</w:t>
      </w:r>
      <w:r w:rsidRPr="005441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/>
          </w:rPr>
          <w:t>кодексом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законами.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b/>
          <w:bCs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        </w:t>
      </w:r>
      <w:r>
        <w:rPr>
          <w:b/>
          <w:bCs/>
          <w:color w:val="000000"/>
          <w:sz w:val="24"/>
          <w:szCs w:val="24"/>
        </w:rPr>
        <w:t>IX.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Заключительные</w:t>
      </w:r>
      <w:r>
        <w:rPr>
          <w:rFonts w:eastAsia="Courier New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положения</w:t>
      </w:r>
    </w:p>
    <w:p w:rsidR="00C67B95" w:rsidRDefault="00C67B95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сторонами.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договором,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уководствуются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разногласия,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10" w:history="1">
        <w:r>
          <w:rPr>
            <w:rStyle w:val="a3"/>
            <w:rFonts w:ascii="Times New Roman" w:hAnsi="Times New Roman"/>
          </w:rPr>
          <w:t>статьей  276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работодателя.</w:t>
      </w:r>
    </w:p>
    <w:p w:rsidR="00C67B95" w:rsidRDefault="00C67B9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одинаковую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руководителя.</w:t>
      </w:r>
    </w:p>
    <w:p w:rsidR="00C67B95" w:rsidRDefault="00C67B95">
      <w:pPr>
        <w:pStyle w:val="ConsPlusNonformat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</w:t>
      </w:r>
    </w:p>
    <w:p w:rsidR="00C67B95" w:rsidRDefault="00C67B95" w:rsidP="008C2A2D">
      <w:pPr>
        <w:pStyle w:val="ConsPlusNonformat"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38.</w:t>
      </w: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Стороны:</w:t>
      </w:r>
      <w:r>
        <w:rPr>
          <w:rFonts w:eastAsia="Courier New"/>
          <w:color w:val="000000"/>
          <w:sz w:val="24"/>
          <w:szCs w:val="24"/>
        </w:rPr>
        <w:t xml:space="preserve">  </w:t>
      </w:r>
    </w:p>
    <w:p w:rsidR="00C67B95" w:rsidRDefault="00C67B95">
      <w:pPr>
        <w:pStyle w:val="ConsPlusNonformat"/>
        <w:rPr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896"/>
        <w:gridCol w:w="4896"/>
      </w:tblGrid>
      <w:tr w:rsidR="00C93015" w:rsidRPr="00C67B95" w:rsidTr="00C93015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B95">
              <w:rPr>
                <w:rFonts w:ascii="Times New Roman" w:hAnsi="Times New Roman" w:cs="Times New Roman"/>
                <w:i/>
                <w:sz w:val="28"/>
                <w:szCs w:val="28"/>
              </w:rPr>
              <w:t>РАБОТОДАТЕЛЬ</w:t>
            </w: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B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Рассказово</w:t>
            </w:r>
          </w:p>
          <w:p w:rsidR="00C93015" w:rsidRPr="00C67B95" w:rsidRDefault="00155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93015" w:rsidRPr="00C67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3015" w:rsidRPr="00C67B9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93015" w:rsidRPr="00C67B9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93015" w:rsidRPr="00C67B9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C9301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155502" w:rsidRPr="00C67B9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B95">
              <w:rPr>
                <w:rFonts w:ascii="Times New Roman" w:hAnsi="Times New Roman" w:cs="Times New Roman"/>
                <w:sz w:val="24"/>
                <w:szCs w:val="24"/>
              </w:rPr>
              <w:t>_________________АН. Колмаков</w:t>
            </w:r>
          </w:p>
          <w:p w:rsidR="00C93015" w:rsidRPr="00C67B95" w:rsidRDefault="0015550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(подпись)</w:t>
            </w: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015" w:rsidRPr="00C67B95" w:rsidRDefault="00C9301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15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C67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15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C67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55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C67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C93015" w:rsidRPr="00C67B95" w:rsidRDefault="00C93015">
            <w:pPr>
              <w:pStyle w:val="ConsPlusNonformat"/>
              <w:rPr>
                <w:rFonts w:cs="Calibri"/>
                <w:color w:val="000000"/>
                <w:sz w:val="24"/>
                <w:szCs w:val="24"/>
              </w:rPr>
            </w:pPr>
          </w:p>
          <w:p w:rsidR="00C93015" w:rsidRPr="00C67B95" w:rsidRDefault="00C93015">
            <w:pPr>
              <w:pStyle w:val="ConsPlusNonformat"/>
              <w:rPr>
                <w:rFonts w:cs="Calibri"/>
                <w:color w:val="000000"/>
                <w:sz w:val="24"/>
                <w:szCs w:val="24"/>
              </w:rPr>
            </w:pPr>
          </w:p>
          <w:p w:rsidR="00C93015" w:rsidRPr="00C67B95" w:rsidRDefault="00C93015">
            <w:pPr>
              <w:pStyle w:val="ConsPlusNonforma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015" w:rsidRPr="00D2106E" w:rsidRDefault="00C93015" w:rsidP="00C9301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10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РУКОВОДИТЕЛЬ</w:t>
            </w:r>
          </w:p>
          <w:p w:rsidR="00C93015" w:rsidRPr="00D2106E" w:rsidRDefault="00C93015" w:rsidP="00C9301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93015" w:rsidRDefault="0054415E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54415E" w:rsidRPr="0054415E" w:rsidRDefault="0054415E" w:rsidP="0054415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 руководителя)</w:t>
            </w:r>
          </w:p>
          <w:p w:rsidR="00C93015" w:rsidRDefault="0054415E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54415E" w:rsidRDefault="0054415E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54415E" w:rsidRDefault="0054415E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54415E" w:rsidRPr="00D2106E" w:rsidRDefault="0054415E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155502" w:rsidRDefault="00C93015" w:rsidP="0054415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1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93015" w:rsidRPr="00155502" w:rsidRDefault="00155502" w:rsidP="0054415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(ФИО)</w:t>
            </w:r>
          </w:p>
          <w:p w:rsidR="00C93015" w:rsidRPr="00155502" w:rsidRDefault="00155502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  <w:p w:rsidR="00C93015" w:rsidRDefault="00C93015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55502" w:rsidRPr="00D2106E" w:rsidRDefault="00155502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93015" w:rsidRPr="00D2106E" w:rsidRDefault="00C93015" w:rsidP="00C9301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93015" w:rsidRPr="00D2106E" w:rsidRDefault="00C93015" w:rsidP="0015550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21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="001555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D21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</w:t>
            </w:r>
            <w:r w:rsidR="001555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21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15550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210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</w:tc>
        <w:tc>
          <w:tcPr>
            <w:tcW w:w="4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93015" w:rsidRPr="00C67B95" w:rsidRDefault="00C93015" w:rsidP="00AC3541">
            <w:pPr>
              <w:pStyle w:val="ConsPlusNonformat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AC3541" w:rsidRDefault="00AC3541">
      <w:pPr>
        <w:jc w:val="center"/>
        <w:rPr>
          <w:color w:val="000000"/>
        </w:rPr>
      </w:pPr>
    </w:p>
    <w:p w:rsidR="00AC3541" w:rsidRDefault="00AC3541">
      <w:pPr>
        <w:jc w:val="center"/>
        <w:rPr>
          <w:color w:val="000000"/>
        </w:rPr>
      </w:pPr>
    </w:p>
    <w:p w:rsidR="00AC3541" w:rsidRDefault="00AC3541">
      <w:pPr>
        <w:jc w:val="center"/>
        <w:rPr>
          <w:color w:val="000000"/>
        </w:rPr>
      </w:pPr>
    </w:p>
    <w:p w:rsidR="00C67B95" w:rsidRDefault="00C67B95">
      <w:pPr>
        <w:jc w:val="center"/>
        <w:rPr>
          <w:color w:val="000000"/>
        </w:rPr>
      </w:pPr>
      <w:r>
        <w:rPr>
          <w:color w:val="000000"/>
        </w:rPr>
        <w:t>Руководитель</w:t>
      </w:r>
      <w:r>
        <w:rPr>
          <w:rFonts w:eastAsia="Courier New"/>
          <w:color w:val="000000"/>
        </w:rPr>
        <w:t xml:space="preserve"> </w:t>
      </w:r>
      <w:r>
        <w:rPr>
          <w:color w:val="000000"/>
        </w:rPr>
        <w:t>получил</w:t>
      </w:r>
      <w:r>
        <w:rPr>
          <w:rFonts w:eastAsia="Courier New"/>
          <w:color w:val="000000"/>
        </w:rPr>
        <w:t xml:space="preserve"> </w:t>
      </w:r>
      <w:r>
        <w:rPr>
          <w:color w:val="000000"/>
        </w:rPr>
        <w:t>один</w:t>
      </w:r>
      <w:r>
        <w:rPr>
          <w:rFonts w:eastAsia="Courier New"/>
          <w:color w:val="000000"/>
        </w:rPr>
        <w:t xml:space="preserve"> </w:t>
      </w:r>
      <w:r>
        <w:rPr>
          <w:color w:val="000000"/>
        </w:rPr>
        <w:t>экземпляр</w:t>
      </w:r>
    </w:p>
    <w:p w:rsidR="00C67B95" w:rsidRPr="00776923" w:rsidRDefault="00C67B9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                  </w:t>
      </w:r>
      <w:r w:rsidR="00776923">
        <w:rPr>
          <w:rFonts w:eastAsia="Courier New"/>
          <w:color w:val="000000"/>
          <w:sz w:val="24"/>
          <w:szCs w:val="24"/>
        </w:rPr>
        <w:t xml:space="preserve">   </w:t>
      </w:r>
      <w:r w:rsidRPr="0077692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77692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76923"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r w:rsidRPr="0077692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76923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</w:p>
    <w:p w:rsidR="00C67B95" w:rsidRDefault="00C67B95">
      <w:pPr>
        <w:pStyle w:val="ConsPlusNonformat"/>
        <w:rPr>
          <w:sz w:val="24"/>
          <w:szCs w:val="24"/>
        </w:rPr>
      </w:pPr>
    </w:p>
    <w:p w:rsidR="00C67B95" w:rsidRDefault="00C67B95">
      <w:pPr>
        <w:pStyle w:val="ConsPlusNonformat"/>
        <w:rPr>
          <w:color w:val="000000"/>
          <w:sz w:val="18"/>
          <w:szCs w:val="18"/>
        </w:rPr>
      </w:pPr>
      <w:r>
        <w:rPr>
          <w:rFonts w:eastAsia="Courier New"/>
          <w:color w:val="000000"/>
          <w:sz w:val="18"/>
          <w:szCs w:val="18"/>
        </w:rPr>
        <w:t xml:space="preserve">                           </w:t>
      </w:r>
      <w:r>
        <w:rPr>
          <w:color w:val="000000"/>
          <w:sz w:val="18"/>
          <w:szCs w:val="18"/>
        </w:rPr>
        <w:t>_____________________________________</w:t>
      </w:r>
    </w:p>
    <w:p w:rsidR="00C67B95" w:rsidRDefault="00C67B95">
      <w:pPr>
        <w:pStyle w:val="ConsPlusNonformat"/>
        <w:rPr>
          <w:color w:val="000000"/>
          <w:sz w:val="18"/>
          <w:szCs w:val="18"/>
        </w:rPr>
      </w:pPr>
      <w:r>
        <w:rPr>
          <w:rFonts w:eastAsia="Courier New"/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(дата</w:t>
      </w:r>
      <w:r>
        <w:rPr>
          <w:rFonts w:eastAsia="Courier New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</w:t>
      </w:r>
      <w:r>
        <w:rPr>
          <w:rFonts w:eastAsia="Courier New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подпись</w:t>
      </w:r>
      <w:r>
        <w:rPr>
          <w:rFonts w:eastAsia="Courier New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руководителя)</w:t>
      </w:r>
    </w:p>
    <w:p w:rsidR="00C67B95" w:rsidRDefault="00C67B95">
      <w:pPr>
        <w:widowControl w:val="0"/>
        <w:spacing w:line="100" w:lineRule="atLeast"/>
        <w:ind w:firstLine="540"/>
        <w:jc w:val="both"/>
        <w:rPr>
          <w:rFonts w:cs="Calibri"/>
          <w:color w:val="000000"/>
          <w:sz w:val="18"/>
          <w:szCs w:val="18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C67B95" w:rsidRDefault="00C67B95">
      <w:pPr>
        <w:pStyle w:val="ConsPlusNonformat"/>
        <w:rPr>
          <w:rFonts w:cs="Calibri"/>
          <w:color w:val="000000"/>
          <w:sz w:val="24"/>
          <w:szCs w:val="24"/>
        </w:rPr>
      </w:pPr>
    </w:p>
    <w:p w:rsidR="00C67B95" w:rsidRDefault="00C67B95">
      <w:pPr>
        <w:rPr>
          <w:color w:val="000000"/>
        </w:rPr>
      </w:pPr>
      <w:bookmarkStart w:id="2" w:name="Par383"/>
      <w:bookmarkStart w:id="3" w:name="Par384"/>
      <w:bookmarkEnd w:id="2"/>
      <w:bookmarkEnd w:id="3"/>
    </w:p>
    <w:p w:rsidR="00C67B95" w:rsidRDefault="00C67B95"/>
    <w:sectPr w:rsidR="00C67B95">
      <w:pgSz w:w="11906" w:h="16838"/>
      <w:pgMar w:top="1134" w:right="45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479"/>
        </w:tabs>
        <w:ind w:left="3479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5B13"/>
    <w:rsid w:val="00155502"/>
    <w:rsid w:val="00325B13"/>
    <w:rsid w:val="0035774F"/>
    <w:rsid w:val="00395FFC"/>
    <w:rsid w:val="0048713A"/>
    <w:rsid w:val="0054415E"/>
    <w:rsid w:val="005D299A"/>
    <w:rsid w:val="005D50AB"/>
    <w:rsid w:val="00652E5F"/>
    <w:rsid w:val="00776923"/>
    <w:rsid w:val="008C2A2D"/>
    <w:rsid w:val="0097599B"/>
    <w:rsid w:val="00AC3541"/>
    <w:rsid w:val="00C15E89"/>
    <w:rsid w:val="00C67B95"/>
    <w:rsid w:val="00C93015"/>
    <w:rsid w:val="00EB1E75"/>
    <w:rsid w:val="00EE5D78"/>
    <w:rsid w:val="00F8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sz w:val="20"/>
      <w:lang w:val="en-US"/>
    </w:rPr>
  </w:style>
  <w:style w:type="paragraph" w:customStyle="1" w:styleId="210">
    <w:name w:val="Основной текст с отступом 21"/>
    <w:basedOn w:val="a"/>
    <w:pPr>
      <w:ind w:left="425" w:hanging="245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zh-C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Calibri"/>
      <w:b/>
      <w:bCs/>
      <w:kern w:val="1"/>
      <w:sz w:val="22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customStyle="1" w:styleId="22">
    <w:name w:val="Основной текст с отступом 22"/>
    <w:basedOn w:val="a"/>
    <w:pPr>
      <w:ind w:firstLine="720"/>
      <w:jc w:val="center"/>
    </w:pPr>
    <w:rPr>
      <w:b/>
      <w:sz w:val="20"/>
      <w:szCs w:val="20"/>
    </w:rPr>
  </w:style>
  <w:style w:type="paragraph" w:styleId="ac">
    <w:name w:val="No Spacing"/>
    <w:qFormat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D299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D299A"/>
    <w:rPr>
      <w:sz w:val="24"/>
      <w:szCs w:val="24"/>
      <w:lang w:eastAsia="zh-CN"/>
    </w:rPr>
  </w:style>
  <w:style w:type="table" w:styleId="ad">
    <w:name w:val="Table Grid"/>
    <w:basedOn w:val="a1"/>
    <w:uiPriority w:val="59"/>
    <w:rsid w:val="005D2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5774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3577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F841709F3DAAE93E95E50725789B12F8EA6440830F9BF6729BE258605FD83EA1963658BFFQD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F841709F3DAAE93E95E50725789B12F8EA6440830F9BF6729BE2586Q0Y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2F841709F3DAAE93E95E50725789B12F8EA6440830F9BF6729BE258605FD83EA1963658BF6DC8FQ7Y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2F841709F3DAAE93E95E50725789B12F8EA6440830F9BF6729BE2586Q0Y5I" TargetMode="External"/><Relationship Id="rId10" Type="http://schemas.openxmlformats.org/officeDocument/2006/relationships/hyperlink" Target="consultantplus://offline/ref=692F841709F3DAAE93E95E50725789B12F8EA6440830F9BF6729BE258605FD83EA1963658BF6DC8FQ7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F841709F3DAAE93E95E50725789B12F8EA6440830F9BF6729BE2586Q0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Links>
    <vt:vector size="48" baseType="variant"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consultantplus://offline/ref=692F841709F3DAAE93E95E50725789B12F8EA6440830F9BF6729BE258605FD83EA1963658BF6DC8FQ7Y3I</vt:lpwstr>
      </vt:variant>
      <vt:variant>
        <vt:lpwstr/>
      </vt:variant>
      <vt:variant>
        <vt:i4>4915290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consultantplus://offline/ref=692F841709F3DAAE93E95E50725789B12F8EA6440830F9BF6729BE2586Q0Y5I</vt:lpwstr>
      </vt:variant>
      <vt:variant>
        <vt:lpwstr/>
      </vt:variant>
      <vt:variant>
        <vt:i4>3080241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consultantplus://offline/ref=692F841709F3DAAE93E95E50725789B12F8EA6440830F9BF6729BE258605FD83EA1963658BFFQDY2I</vt:lpwstr>
      </vt:variant>
      <vt:variant>
        <vt:lpwstr/>
      </vt:variant>
      <vt:variant>
        <vt:i4>4915290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consultantplus://offline/ref=692F841709F3DAAE93E95E50725789B12F8EA6440830F9BF6729BE2586Q0Y5I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consultantplus://offline/ref=692F841709F3DAAE93E95E50725789B12F8EA6440830F9BF6729BE258605FD83EA1963658BF6DC8FQ7Y0I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4915290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consultantplus://offline/ref=692F841709F3DAAE93E95E50725789B12F8EA6440830F9BF6729BE2586Q0Y5I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Катаранов О.Е.</dc:creator>
  <cp:lastModifiedBy>DIm</cp:lastModifiedBy>
  <cp:revision>2</cp:revision>
  <cp:lastPrinted>2016-05-27T05:10:00Z</cp:lastPrinted>
  <dcterms:created xsi:type="dcterms:W3CDTF">2017-06-14T11:11:00Z</dcterms:created>
  <dcterms:modified xsi:type="dcterms:W3CDTF">2017-06-14T11:11:00Z</dcterms:modified>
</cp:coreProperties>
</file>